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B5A" w:rsidRDefault="003D0FB6">
      <w:pPr>
        <w:spacing w:after="0" w:line="259" w:lineRule="auto"/>
        <w:ind w:left="6316" w:right="-21" w:firstLine="0"/>
      </w:pPr>
      <w:bookmarkStart w:id="0" w:name="_GoBack"/>
      <w:bookmarkEnd w:id="0"/>
      <w:r>
        <w:rPr>
          <w:noProof/>
        </w:rPr>
        <w:drawing>
          <wp:inline distT="0" distB="0" distL="0" distR="0">
            <wp:extent cx="2829204" cy="9525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2829204" cy="952500"/>
                    </a:xfrm>
                    <a:prstGeom prst="rect">
                      <a:avLst/>
                    </a:prstGeom>
                  </pic:spPr>
                </pic:pic>
              </a:graphicData>
            </a:graphic>
          </wp:inline>
        </w:drawing>
      </w:r>
    </w:p>
    <w:p w:rsidR="002A1B5A" w:rsidRPr="00B03568" w:rsidRDefault="00824EAD">
      <w:pPr>
        <w:spacing w:after="271" w:line="259" w:lineRule="auto"/>
        <w:ind w:left="-5"/>
        <w:rPr>
          <w:rFonts w:asciiTheme="minorHAnsi" w:hAnsiTheme="minorHAnsi" w:cs="Arial"/>
          <w:b/>
          <w:color w:val="0000FF"/>
          <w:sz w:val="40"/>
          <w:szCs w:val="40"/>
        </w:rPr>
      </w:pPr>
      <w:r w:rsidRPr="00B03568">
        <w:rPr>
          <w:rFonts w:asciiTheme="minorHAnsi" w:hAnsiTheme="minorHAnsi" w:cs="Arial"/>
          <w:b/>
          <w:color w:val="0000FF"/>
          <w:sz w:val="40"/>
          <w:szCs w:val="40"/>
        </w:rPr>
        <w:t>T</w:t>
      </w:r>
      <w:r w:rsidR="00B03568">
        <w:rPr>
          <w:rFonts w:asciiTheme="minorHAnsi" w:hAnsiTheme="minorHAnsi" w:cs="Arial"/>
          <w:b/>
          <w:color w:val="0000FF"/>
          <w:sz w:val="40"/>
          <w:szCs w:val="40"/>
        </w:rPr>
        <w:t xml:space="preserve">itle of </w:t>
      </w:r>
      <w:r w:rsidRPr="00B03568">
        <w:rPr>
          <w:rFonts w:asciiTheme="minorHAnsi" w:hAnsiTheme="minorHAnsi" w:cs="Arial"/>
          <w:b/>
          <w:color w:val="0000FF"/>
          <w:sz w:val="40"/>
          <w:szCs w:val="40"/>
        </w:rPr>
        <w:t>Document</w:t>
      </w:r>
    </w:p>
    <w:p w:rsidR="002A1B5A" w:rsidRDefault="003D0FB6">
      <w:pPr>
        <w:pStyle w:val="Heading1"/>
        <w:ind w:left="-5"/>
      </w:pPr>
      <w:r>
        <w:t>Section 1 - Background and Purpose</w:t>
      </w:r>
    </w:p>
    <w:p w:rsidR="00BF2A6E" w:rsidRPr="00BF2A6E" w:rsidRDefault="00BF2A6E" w:rsidP="00BF2A6E">
      <w:pPr>
        <w:pStyle w:val="Default"/>
        <w:rPr>
          <w:rFonts w:asciiTheme="minorHAnsi" w:eastAsia="Calibri" w:hAnsiTheme="minorHAnsi" w:cs="Arial"/>
          <w:color w:val="0000FF"/>
          <w:sz w:val="22"/>
          <w:szCs w:val="22"/>
        </w:rPr>
      </w:pPr>
      <w:r w:rsidRPr="00BF2A6E">
        <w:rPr>
          <w:rFonts w:asciiTheme="minorHAnsi" w:eastAsia="Calibri" w:hAnsiTheme="minorHAnsi" w:cs="Arial"/>
          <w:color w:val="0000FF"/>
          <w:sz w:val="22"/>
          <w:szCs w:val="22"/>
        </w:rPr>
        <w:t xml:space="preserve">The information in this section answers the question as to why the policy exists. Key areas that may be addressed include: </w:t>
      </w:r>
    </w:p>
    <w:p w:rsidR="00BF2A6E" w:rsidRPr="00BF2A6E" w:rsidRDefault="00BF2A6E" w:rsidP="00BF2A6E">
      <w:pPr>
        <w:pStyle w:val="Default"/>
        <w:ind w:left="720"/>
        <w:rPr>
          <w:rFonts w:asciiTheme="minorHAnsi" w:eastAsia="Calibri" w:hAnsiTheme="minorHAnsi" w:cs="Arial"/>
          <w:color w:val="0000FF"/>
          <w:sz w:val="22"/>
          <w:szCs w:val="22"/>
        </w:rPr>
      </w:pPr>
      <w:r w:rsidRPr="00BF2A6E">
        <w:rPr>
          <w:rFonts w:asciiTheme="minorHAnsi" w:eastAsia="Calibri" w:hAnsiTheme="minorHAnsi" w:cs="Arial"/>
          <w:color w:val="0000FF"/>
          <w:sz w:val="22"/>
          <w:szCs w:val="22"/>
        </w:rPr>
        <w:t xml:space="preserve">• </w:t>
      </w:r>
      <w:proofErr w:type="gramStart"/>
      <w:r w:rsidRPr="00BF2A6E">
        <w:rPr>
          <w:rFonts w:asciiTheme="minorHAnsi" w:eastAsia="Calibri" w:hAnsiTheme="minorHAnsi" w:cs="Arial"/>
          <w:color w:val="0000FF"/>
          <w:sz w:val="22"/>
          <w:szCs w:val="22"/>
        </w:rPr>
        <w:t>legal</w:t>
      </w:r>
      <w:proofErr w:type="gramEnd"/>
      <w:r w:rsidRPr="00BF2A6E">
        <w:rPr>
          <w:rFonts w:asciiTheme="minorHAnsi" w:eastAsia="Calibri" w:hAnsiTheme="minorHAnsi" w:cs="Arial"/>
          <w:color w:val="0000FF"/>
          <w:sz w:val="22"/>
          <w:szCs w:val="22"/>
        </w:rPr>
        <w:t xml:space="preserve"> or regulatory reasons </w:t>
      </w:r>
    </w:p>
    <w:p w:rsidR="00BF2A6E" w:rsidRPr="00BF2A6E" w:rsidRDefault="00BF2A6E" w:rsidP="00BF2A6E">
      <w:pPr>
        <w:pStyle w:val="Default"/>
        <w:ind w:left="720"/>
        <w:rPr>
          <w:rFonts w:asciiTheme="minorHAnsi" w:eastAsia="Calibri" w:hAnsiTheme="minorHAnsi" w:cs="Arial"/>
          <w:color w:val="0000FF"/>
          <w:sz w:val="22"/>
          <w:szCs w:val="22"/>
        </w:rPr>
      </w:pPr>
      <w:r w:rsidRPr="00BF2A6E">
        <w:rPr>
          <w:rFonts w:asciiTheme="minorHAnsi" w:eastAsia="Calibri" w:hAnsiTheme="minorHAnsi" w:cs="Arial"/>
          <w:color w:val="0000FF"/>
          <w:sz w:val="22"/>
          <w:szCs w:val="22"/>
        </w:rPr>
        <w:t xml:space="preserve">• </w:t>
      </w:r>
      <w:proofErr w:type="gramStart"/>
      <w:r w:rsidRPr="00BF2A6E">
        <w:rPr>
          <w:rFonts w:asciiTheme="minorHAnsi" w:eastAsia="Calibri" w:hAnsiTheme="minorHAnsi" w:cs="Arial"/>
          <w:color w:val="0000FF"/>
          <w:sz w:val="22"/>
          <w:szCs w:val="22"/>
        </w:rPr>
        <w:t>description</w:t>
      </w:r>
      <w:proofErr w:type="gramEnd"/>
      <w:r w:rsidRPr="00BF2A6E">
        <w:rPr>
          <w:rFonts w:asciiTheme="minorHAnsi" w:eastAsia="Calibri" w:hAnsiTheme="minorHAnsi" w:cs="Arial"/>
          <w:color w:val="0000FF"/>
          <w:sz w:val="22"/>
          <w:szCs w:val="22"/>
        </w:rPr>
        <w:t xml:space="preserve"> of conflict or problem the policy will resolve </w:t>
      </w:r>
    </w:p>
    <w:p w:rsidR="00BF2A6E" w:rsidRPr="00BF2A6E" w:rsidRDefault="00BF2A6E" w:rsidP="00BF2A6E">
      <w:pPr>
        <w:pStyle w:val="Default"/>
        <w:ind w:left="720"/>
        <w:rPr>
          <w:rFonts w:asciiTheme="minorHAnsi" w:eastAsia="Calibri" w:hAnsiTheme="minorHAnsi" w:cs="Arial"/>
          <w:color w:val="0000FF"/>
          <w:sz w:val="22"/>
          <w:szCs w:val="22"/>
        </w:rPr>
      </w:pPr>
      <w:r>
        <w:rPr>
          <w:rFonts w:asciiTheme="minorHAnsi" w:eastAsia="Calibri" w:hAnsiTheme="minorHAnsi" w:cs="Arial"/>
          <w:color w:val="0000FF"/>
          <w:sz w:val="22"/>
          <w:szCs w:val="22"/>
        </w:rPr>
        <w:t xml:space="preserve">• </w:t>
      </w:r>
      <w:proofErr w:type="gramStart"/>
      <w:r>
        <w:rPr>
          <w:rFonts w:asciiTheme="minorHAnsi" w:eastAsia="Calibri" w:hAnsiTheme="minorHAnsi" w:cs="Arial"/>
          <w:color w:val="0000FF"/>
          <w:sz w:val="22"/>
          <w:szCs w:val="22"/>
        </w:rPr>
        <w:t>overall</w:t>
      </w:r>
      <w:proofErr w:type="gramEnd"/>
      <w:r>
        <w:rPr>
          <w:rFonts w:asciiTheme="minorHAnsi" w:eastAsia="Calibri" w:hAnsiTheme="minorHAnsi" w:cs="Arial"/>
          <w:color w:val="0000FF"/>
          <w:sz w:val="22"/>
          <w:szCs w:val="22"/>
        </w:rPr>
        <w:t xml:space="preserve"> benefits </w:t>
      </w:r>
    </w:p>
    <w:p w:rsidR="00830080" w:rsidRPr="0004236D" w:rsidRDefault="00BF62C6" w:rsidP="0004236D">
      <w:pPr>
        <w:spacing w:before="100" w:beforeAutospacing="1" w:after="100" w:afterAutospacing="1" w:line="240" w:lineRule="auto"/>
        <w:outlineLvl w:val="0"/>
        <w:rPr>
          <w:rFonts w:asciiTheme="minorHAnsi" w:hAnsiTheme="minorHAnsi" w:cs="Arial"/>
          <w:color w:val="0000FF"/>
          <w:sz w:val="22"/>
        </w:rPr>
      </w:pPr>
      <w:r>
        <w:rPr>
          <w:rFonts w:asciiTheme="minorHAnsi" w:hAnsiTheme="minorHAnsi" w:cs="Arial"/>
          <w:color w:val="0000FF"/>
          <w:sz w:val="22"/>
        </w:rPr>
        <w:t xml:space="preserve">Aim to provide a concise statement </w:t>
      </w:r>
      <w:r w:rsidR="00B0726B">
        <w:rPr>
          <w:rFonts w:asciiTheme="minorHAnsi" w:hAnsiTheme="minorHAnsi" w:cs="Arial"/>
          <w:color w:val="0000FF"/>
          <w:sz w:val="22"/>
        </w:rPr>
        <w:t>(one to two sentences) of</w:t>
      </w:r>
      <w:r>
        <w:rPr>
          <w:rFonts w:asciiTheme="minorHAnsi" w:hAnsiTheme="minorHAnsi" w:cs="Arial"/>
          <w:color w:val="0000FF"/>
          <w:sz w:val="22"/>
        </w:rPr>
        <w:t xml:space="preserve"> the rationale </w:t>
      </w:r>
      <w:r w:rsidR="00B0726B">
        <w:rPr>
          <w:rFonts w:asciiTheme="minorHAnsi" w:hAnsiTheme="minorHAnsi" w:cs="Arial"/>
          <w:color w:val="0000FF"/>
          <w:sz w:val="22"/>
        </w:rPr>
        <w:t xml:space="preserve">and need </w:t>
      </w:r>
      <w:r>
        <w:rPr>
          <w:rFonts w:asciiTheme="minorHAnsi" w:hAnsiTheme="minorHAnsi" w:cs="Arial"/>
          <w:color w:val="0000FF"/>
          <w:sz w:val="22"/>
        </w:rPr>
        <w:t>for the policy, including if appropriate</w:t>
      </w:r>
      <w:r w:rsidR="00B0726B">
        <w:rPr>
          <w:rFonts w:asciiTheme="minorHAnsi" w:hAnsiTheme="minorHAnsi" w:cs="Arial"/>
          <w:color w:val="0000FF"/>
          <w:sz w:val="22"/>
        </w:rPr>
        <w:t>,</w:t>
      </w:r>
      <w:r>
        <w:rPr>
          <w:rFonts w:asciiTheme="minorHAnsi" w:hAnsiTheme="minorHAnsi" w:cs="Arial"/>
          <w:color w:val="0000FF"/>
          <w:sz w:val="22"/>
        </w:rPr>
        <w:t xml:space="preserve"> reference</w:t>
      </w:r>
      <w:r w:rsidR="00AD4B5E">
        <w:rPr>
          <w:rFonts w:asciiTheme="minorHAnsi" w:hAnsiTheme="minorHAnsi" w:cs="Arial"/>
          <w:color w:val="0000FF"/>
          <w:sz w:val="22"/>
        </w:rPr>
        <w:t>s</w:t>
      </w:r>
      <w:r>
        <w:rPr>
          <w:rFonts w:asciiTheme="minorHAnsi" w:hAnsiTheme="minorHAnsi" w:cs="Arial"/>
          <w:color w:val="0000FF"/>
          <w:sz w:val="22"/>
        </w:rPr>
        <w:t xml:space="preserve"> to any external legislation, regulations or standards.</w:t>
      </w:r>
      <w:r w:rsidR="00B0726B" w:rsidRPr="00B0726B">
        <w:rPr>
          <w:rFonts w:asciiTheme="minorHAnsi" w:hAnsiTheme="minorHAnsi" w:cs="Arial"/>
          <w:color w:val="0000FF"/>
          <w:sz w:val="22"/>
        </w:rPr>
        <w:t xml:space="preserve"> </w:t>
      </w:r>
    </w:p>
    <w:p w:rsidR="0004236D" w:rsidRPr="0004236D" w:rsidRDefault="003D0FB6" w:rsidP="0004236D">
      <w:pPr>
        <w:spacing w:after="87" w:line="259" w:lineRule="auto"/>
        <w:ind w:left="-5"/>
      </w:pPr>
      <w:r>
        <w:rPr>
          <w:b/>
          <w:sz w:val="40"/>
        </w:rPr>
        <w:t>Section 2 - Scope</w:t>
      </w:r>
    </w:p>
    <w:p w:rsidR="00824EAD" w:rsidRDefault="00824EAD" w:rsidP="00824EAD">
      <w:pPr>
        <w:pStyle w:val="Bulletlist"/>
        <w:numPr>
          <w:ilvl w:val="0"/>
          <w:numId w:val="0"/>
        </w:numPr>
        <w:tabs>
          <w:tab w:val="left" w:pos="5940"/>
        </w:tabs>
        <w:spacing w:before="60" w:after="60"/>
        <w:rPr>
          <w:rFonts w:asciiTheme="minorHAnsi" w:hAnsiTheme="minorHAnsi" w:cs="Arial"/>
          <w:color w:val="0000FF"/>
          <w:sz w:val="22"/>
          <w:szCs w:val="22"/>
        </w:rPr>
      </w:pPr>
      <w:r w:rsidRPr="00824EAD">
        <w:rPr>
          <w:rFonts w:asciiTheme="minorHAnsi" w:hAnsiTheme="minorHAnsi" w:cs="Arial"/>
          <w:color w:val="0000FF"/>
          <w:sz w:val="22"/>
          <w:szCs w:val="22"/>
        </w:rPr>
        <w:t>List</w:t>
      </w:r>
    </w:p>
    <w:p w:rsidR="0004236D" w:rsidRDefault="0004236D" w:rsidP="0004236D">
      <w:pPr>
        <w:pStyle w:val="Default"/>
        <w:numPr>
          <w:ilvl w:val="0"/>
          <w:numId w:val="12"/>
        </w:numPr>
        <w:rPr>
          <w:rFonts w:asciiTheme="minorHAnsi" w:eastAsia="Times New Roman" w:hAnsiTheme="minorHAnsi" w:cs="Arial"/>
          <w:color w:val="0000FF"/>
          <w:sz w:val="22"/>
          <w:szCs w:val="22"/>
        </w:rPr>
      </w:pPr>
      <w:r>
        <w:rPr>
          <w:rFonts w:asciiTheme="minorHAnsi" w:eastAsia="Times New Roman" w:hAnsiTheme="minorHAnsi" w:cs="Arial"/>
          <w:color w:val="0000FF"/>
          <w:sz w:val="22"/>
          <w:szCs w:val="22"/>
        </w:rPr>
        <w:t xml:space="preserve">Who is the primary audience? </w:t>
      </w:r>
      <w:r w:rsidRPr="0004236D">
        <w:rPr>
          <w:rFonts w:asciiTheme="minorHAnsi" w:eastAsia="Times New Roman" w:hAnsiTheme="minorHAnsi" w:cs="Arial"/>
          <w:color w:val="0000FF"/>
          <w:sz w:val="22"/>
          <w:szCs w:val="22"/>
        </w:rPr>
        <w:t>Who needs to follow the policy?</w:t>
      </w:r>
    </w:p>
    <w:p w:rsidR="0004236D" w:rsidRPr="00824EAD" w:rsidRDefault="0004236D" w:rsidP="0004236D">
      <w:pPr>
        <w:pStyle w:val="Bulletlist"/>
        <w:numPr>
          <w:ilvl w:val="1"/>
          <w:numId w:val="12"/>
        </w:numPr>
        <w:tabs>
          <w:tab w:val="left" w:pos="5940"/>
        </w:tabs>
        <w:spacing w:before="60" w:after="60"/>
        <w:rPr>
          <w:rFonts w:asciiTheme="minorHAnsi" w:hAnsiTheme="minorHAnsi" w:cs="Arial"/>
          <w:color w:val="0000FF"/>
          <w:sz w:val="22"/>
          <w:szCs w:val="22"/>
        </w:rPr>
      </w:pPr>
      <w:r w:rsidRPr="00824EAD">
        <w:rPr>
          <w:rFonts w:asciiTheme="minorHAnsi" w:hAnsiTheme="minorHAnsi" w:cs="Arial"/>
          <w:color w:val="0000FF"/>
          <w:sz w:val="22"/>
          <w:szCs w:val="22"/>
        </w:rPr>
        <w:t>The campuses on which this policy applies</w:t>
      </w:r>
    </w:p>
    <w:p w:rsidR="0004236D" w:rsidRPr="00824EAD" w:rsidRDefault="0004236D" w:rsidP="0004236D">
      <w:pPr>
        <w:pStyle w:val="Bulletlist"/>
        <w:numPr>
          <w:ilvl w:val="1"/>
          <w:numId w:val="12"/>
        </w:numPr>
        <w:tabs>
          <w:tab w:val="left" w:pos="5940"/>
        </w:tabs>
        <w:spacing w:before="60" w:after="60"/>
        <w:rPr>
          <w:rFonts w:asciiTheme="minorHAnsi" w:hAnsiTheme="minorHAnsi" w:cs="Arial"/>
          <w:color w:val="0000FF"/>
          <w:sz w:val="22"/>
          <w:szCs w:val="22"/>
        </w:rPr>
      </w:pPr>
      <w:r w:rsidRPr="00824EAD">
        <w:rPr>
          <w:rFonts w:asciiTheme="minorHAnsi" w:hAnsiTheme="minorHAnsi" w:cs="Arial"/>
          <w:color w:val="0000FF"/>
          <w:sz w:val="22"/>
          <w:szCs w:val="22"/>
        </w:rPr>
        <w:t xml:space="preserve">The types of programs or courses to which this policy applies </w:t>
      </w:r>
    </w:p>
    <w:p w:rsidR="0004236D" w:rsidRPr="0004236D" w:rsidRDefault="0004236D" w:rsidP="0004236D">
      <w:pPr>
        <w:pStyle w:val="Bulletlist"/>
        <w:numPr>
          <w:ilvl w:val="1"/>
          <w:numId w:val="12"/>
        </w:numPr>
        <w:tabs>
          <w:tab w:val="left" w:pos="5940"/>
        </w:tabs>
        <w:spacing w:before="60" w:after="60"/>
        <w:rPr>
          <w:rFonts w:asciiTheme="minorHAnsi" w:hAnsiTheme="minorHAnsi" w:cs="Arial"/>
          <w:color w:val="0000FF"/>
          <w:sz w:val="22"/>
          <w:szCs w:val="22"/>
        </w:rPr>
      </w:pPr>
      <w:r w:rsidRPr="00824EAD">
        <w:rPr>
          <w:rFonts w:asciiTheme="minorHAnsi" w:hAnsiTheme="minorHAnsi" w:cs="Arial"/>
          <w:color w:val="0000FF"/>
          <w:sz w:val="22"/>
          <w:szCs w:val="22"/>
        </w:rPr>
        <w:t>The members of the university community to which this policy applies</w:t>
      </w:r>
    </w:p>
    <w:p w:rsidR="0004236D" w:rsidRPr="00824EAD" w:rsidRDefault="0004236D" w:rsidP="0004236D">
      <w:pPr>
        <w:pStyle w:val="Bulletlist"/>
        <w:numPr>
          <w:ilvl w:val="0"/>
          <w:numId w:val="12"/>
        </w:numPr>
        <w:tabs>
          <w:tab w:val="left" w:pos="5940"/>
        </w:tabs>
        <w:spacing w:before="60" w:after="60"/>
        <w:rPr>
          <w:rFonts w:asciiTheme="minorHAnsi" w:hAnsiTheme="minorHAnsi" w:cs="Arial"/>
          <w:color w:val="0000FF"/>
          <w:sz w:val="22"/>
          <w:szCs w:val="22"/>
        </w:rPr>
      </w:pPr>
      <w:r w:rsidRPr="0004236D">
        <w:rPr>
          <w:rFonts w:asciiTheme="minorHAnsi" w:hAnsiTheme="minorHAnsi" w:cs="Arial"/>
          <w:color w:val="0000FF"/>
          <w:sz w:val="22"/>
          <w:szCs w:val="22"/>
        </w:rPr>
        <w:t>In what situation(s) does this policy not apply? Are there exclusions or special situations</w:t>
      </w:r>
      <w:r>
        <w:rPr>
          <w:rFonts w:asciiTheme="minorHAnsi" w:hAnsiTheme="minorHAnsi" w:cs="Arial"/>
          <w:color w:val="0000FF"/>
          <w:sz w:val="22"/>
          <w:szCs w:val="22"/>
        </w:rPr>
        <w:t>?</w:t>
      </w:r>
    </w:p>
    <w:p w:rsidR="00824EAD" w:rsidRPr="00824EAD" w:rsidRDefault="00824EAD" w:rsidP="0004236D">
      <w:pPr>
        <w:pStyle w:val="Bulletlist"/>
        <w:numPr>
          <w:ilvl w:val="0"/>
          <w:numId w:val="0"/>
        </w:numPr>
        <w:tabs>
          <w:tab w:val="left" w:pos="5940"/>
        </w:tabs>
        <w:spacing w:before="60" w:after="60"/>
        <w:rPr>
          <w:rFonts w:asciiTheme="minorHAnsi" w:hAnsiTheme="minorHAnsi" w:cs="Arial"/>
          <w:color w:val="0000FF"/>
          <w:sz w:val="22"/>
          <w:szCs w:val="22"/>
        </w:rPr>
      </w:pPr>
    </w:p>
    <w:p w:rsidR="002A1B5A" w:rsidRDefault="003D0FB6">
      <w:pPr>
        <w:spacing w:after="87" w:line="259" w:lineRule="auto"/>
        <w:ind w:left="-5"/>
      </w:pPr>
      <w:r>
        <w:rPr>
          <w:b/>
          <w:sz w:val="40"/>
        </w:rPr>
        <w:t>Section 3 - Policy Statement</w:t>
      </w:r>
    </w:p>
    <w:p w:rsidR="001407DA" w:rsidRPr="001407DA" w:rsidRDefault="005B45DA" w:rsidP="001407DA">
      <w:pPr>
        <w:spacing w:before="100" w:beforeAutospacing="1" w:after="100" w:afterAutospacing="1" w:line="240" w:lineRule="auto"/>
        <w:rPr>
          <w:rFonts w:asciiTheme="minorHAnsi" w:hAnsiTheme="minorHAnsi" w:cs="Arial"/>
          <w:color w:val="0000FF"/>
          <w:sz w:val="22"/>
        </w:rPr>
      </w:pPr>
      <w:r>
        <w:rPr>
          <w:rFonts w:asciiTheme="minorHAnsi" w:hAnsiTheme="minorHAnsi" w:cs="Arial"/>
          <w:color w:val="0000FF"/>
          <w:sz w:val="22"/>
        </w:rPr>
        <w:t>The Policy S</w:t>
      </w:r>
      <w:r w:rsidR="001407DA" w:rsidRPr="001407DA">
        <w:rPr>
          <w:rFonts w:asciiTheme="minorHAnsi" w:hAnsiTheme="minorHAnsi" w:cs="Arial"/>
          <w:color w:val="0000FF"/>
          <w:sz w:val="22"/>
        </w:rPr>
        <w:t>tatement is the governing principle, plan or understanding that guides the action. It states what we do, but not how we do it. The polic</w:t>
      </w:r>
      <w:r w:rsidR="00671F8E">
        <w:rPr>
          <w:rFonts w:asciiTheme="minorHAnsi" w:hAnsiTheme="minorHAnsi" w:cs="Arial"/>
          <w:color w:val="0000FF"/>
          <w:sz w:val="22"/>
        </w:rPr>
        <w:t>y statement (s) should be</w:t>
      </w:r>
      <w:r>
        <w:rPr>
          <w:rFonts w:asciiTheme="minorHAnsi" w:hAnsiTheme="minorHAnsi" w:cs="Arial"/>
          <w:color w:val="0000FF"/>
          <w:sz w:val="22"/>
        </w:rPr>
        <w:t xml:space="preserve"> a</w:t>
      </w:r>
      <w:r w:rsidR="00671F8E">
        <w:rPr>
          <w:rFonts w:asciiTheme="minorHAnsi" w:hAnsiTheme="minorHAnsi" w:cs="Arial"/>
          <w:color w:val="0000FF"/>
          <w:sz w:val="22"/>
        </w:rPr>
        <w:t xml:space="preserve"> brief,</w:t>
      </w:r>
      <w:r w:rsidR="001407DA" w:rsidRPr="001407DA">
        <w:rPr>
          <w:rFonts w:asciiTheme="minorHAnsi" w:hAnsiTheme="minorHAnsi" w:cs="Arial"/>
          <w:color w:val="0000FF"/>
          <w:sz w:val="22"/>
        </w:rPr>
        <w:t xml:space="preserve"> formal and mandatory statement of principle. Try to keep this section to one to two sentences or paragraphs.  </w:t>
      </w:r>
    </w:p>
    <w:p w:rsidR="00824EAD" w:rsidRPr="001407DA" w:rsidRDefault="001407DA" w:rsidP="001407DA">
      <w:pPr>
        <w:spacing w:before="100" w:beforeAutospacing="1" w:after="100" w:afterAutospacing="1" w:line="240" w:lineRule="auto"/>
        <w:rPr>
          <w:rFonts w:asciiTheme="minorHAnsi" w:hAnsiTheme="minorHAnsi" w:cs="Arial"/>
          <w:color w:val="0000FF"/>
          <w:sz w:val="22"/>
        </w:rPr>
      </w:pPr>
      <w:r w:rsidRPr="001407DA">
        <w:rPr>
          <w:rFonts w:asciiTheme="minorHAnsi" w:hAnsiTheme="minorHAnsi" w:cs="Arial"/>
          <w:color w:val="0000FF"/>
          <w:sz w:val="22"/>
        </w:rPr>
        <w:t xml:space="preserve">Users should be able to use this statement to guide decision-making in the absence of procedures. </w:t>
      </w:r>
      <w:r w:rsidR="00824EAD" w:rsidRPr="001407DA">
        <w:rPr>
          <w:rFonts w:asciiTheme="minorHAnsi" w:hAnsiTheme="minorHAnsi" w:cs="Arial"/>
          <w:color w:val="0000FF"/>
          <w:sz w:val="22"/>
        </w:rPr>
        <w:t xml:space="preserve">Operational procedures should not be </w:t>
      </w:r>
      <w:r w:rsidRPr="001407DA">
        <w:rPr>
          <w:rFonts w:asciiTheme="minorHAnsi" w:hAnsiTheme="minorHAnsi" w:cs="Arial"/>
          <w:color w:val="0000FF"/>
          <w:sz w:val="22"/>
        </w:rPr>
        <w:t>included in this section.</w:t>
      </w:r>
    </w:p>
    <w:p w:rsidR="00F4655A" w:rsidRDefault="006F40BF" w:rsidP="00F4655A">
      <w:pPr>
        <w:spacing w:before="100" w:beforeAutospacing="1" w:after="100" w:afterAutospacing="1" w:line="240" w:lineRule="auto"/>
        <w:rPr>
          <w:rFonts w:asciiTheme="minorHAnsi" w:hAnsiTheme="minorHAnsi" w:cs="Arial"/>
          <w:color w:val="0000FF"/>
          <w:sz w:val="22"/>
        </w:rPr>
      </w:pPr>
      <w:r w:rsidRPr="006F40BF">
        <w:rPr>
          <w:rFonts w:asciiTheme="minorHAnsi" w:hAnsiTheme="minorHAnsi" w:cs="Arial"/>
          <w:color w:val="0000FF"/>
          <w:sz w:val="22"/>
        </w:rPr>
        <w:t>If you are creating a standalone procedure that sits under a Parent Policy, you should</w:t>
      </w:r>
      <w:r w:rsidR="005B45DA">
        <w:rPr>
          <w:rFonts w:asciiTheme="minorHAnsi" w:hAnsiTheme="minorHAnsi" w:cs="Arial"/>
          <w:color w:val="0000FF"/>
          <w:sz w:val="22"/>
        </w:rPr>
        <w:t xml:space="preserve"> reference the Parent Policy</w:t>
      </w:r>
      <w:r w:rsidRPr="006F40BF">
        <w:rPr>
          <w:rFonts w:asciiTheme="minorHAnsi" w:hAnsiTheme="minorHAnsi" w:cs="Arial"/>
          <w:color w:val="0000FF"/>
          <w:sz w:val="22"/>
        </w:rPr>
        <w:t xml:space="preserve"> as per the example below:</w:t>
      </w:r>
    </w:p>
    <w:p w:rsidR="006F40BF" w:rsidRPr="00F4655A" w:rsidRDefault="006F40BF" w:rsidP="00F4655A">
      <w:pPr>
        <w:spacing w:before="100" w:beforeAutospacing="1" w:after="100" w:afterAutospacing="1" w:line="240" w:lineRule="auto"/>
        <w:rPr>
          <w:rFonts w:asciiTheme="minorHAnsi" w:hAnsiTheme="minorHAnsi" w:cs="Arial"/>
          <w:color w:val="0000FF"/>
          <w:sz w:val="22"/>
        </w:rPr>
      </w:pPr>
      <w:r w:rsidRPr="00824EAD">
        <w:rPr>
          <w:rFonts w:asciiTheme="minorHAnsi" w:hAnsiTheme="minorHAnsi"/>
          <w:sz w:val="22"/>
        </w:rPr>
        <w:t xml:space="preserve">Refer to the </w:t>
      </w:r>
      <w:hyperlink r:id="rId8">
        <w:r w:rsidRPr="00824EAD">
          <w:rPr>
            <w:rFonts w:asciiTheme="minorHAnsi" w:hAnsiTheme="minorHAnsi"/>
            <w:color w:val="0000FF"/>
            <w:sz w:val="22"/>
            <w:u w:val="single" w:color="0000FF"/>
          </w:rPr>
          <w:t>Travel Management Policy</w:t>
        </w:r>
      </w:hyperlink>
      <w:r w:rsidR="00F443D7">
        <w:rPr>
          <w:rFonts w:asciiTheme="minorHAnsi" w:hAnsiTheme="minorHAnsi"/>
          <w:sz w:val="22"/>
        </w:rPr>
        <w:t xml:space="preserve"> (creating a link to the Parent Policy within the system)</w:t>
      </w:r>
    </w:p>
    <w:p w:rsidR="002A1B5A" w:rsidRDefault="003D0FB6">
      <w:pPr>
        <w:pStyle w:val="Heading1"/>
        <w:ind w:left="-5"/>
      </w:pPr>
      <w:r>
        <w:t xml:space="preserve">Section 4 </w:t>
      </w:r>
      <w:r w:rsidR="00824EAD">
        <w:t>–</w:t>
      </w:r>
      <w:r>
        <w:t xml:space="preserve"> Procedure</w:t>
      </w:r>
      <w:r w:rsidR="00824EAD">
        <w:t>s</w:t>
      </w:r>
    </w:p>
    <w:p w:rsidR="001407DA" w:rsidRDefault="001407DA" w:rsidP="00824EAD">
      <w:pPr>
        <w:pStyle w:val="Bulletlist"/>
        <w:numPr>
          <w:ilvl w:val="0"/>
          <w:numId w:val="0"/>
        </w:numPr>
        <w:tabs>
          <w:tab w:val="left" w:pos="5940"/>
        </w:tabs>
        <w:spacing w:before="60" w:after="60"/>
        <w:rPr>
          <w:rFonts w:asciiTheme="minorHAnsi" w:hAnsiTheme="minorHAnsi" w:cs="Arial"/>
          <w:color w:val="0000FF"/>
          <w:sz w:val="22"/>
          <w:szCs w:val="22"/>
        </w:rPr>
      </w:pPr>
      <w:r>
        <w:rPr>
          <w:rFonts w:asciiTheme="minorHAnsi" w:hAnsiTheme="minorHAnsi" w:cs="Arial"/>
          <w:color w:val="0000FF"/>
          <w:sz w:val="22"/>
          <w:szCs w:val="22"/>
        </w:rPr>
        <w:t>The procedures communicate the</w:t>
      </w:r>
      <w:r w:rsidR="00BF62C6">
        <w:rPr>
          <w:rFonts w:asciiTheme="minorHAnsi" w:hAnsiTheme="minorHAnsi" w:cs="Arial"/>
          <w:color w:val="0000FF"/>
          <w:sz w:val="22"/>
          <w:szCs w:val="22"/>
        </w:rPr>
        <w:t xml:space="preserve"> “how to”, the</w:t>
      </w:r>
      <w:r>
        <w:rPr>
          <w:rFonts w:asciiTheme="minorHAnsi" w:hAnsiTheme="minorHAnsi" w:cs="Arial"/>
          <w:color w:val="0000FF"/>
          <w:sz w:val="22"/>
          <w:szCs w:val="22"/>
        </w:rPr>
        <w:t xml:space="preserve"> mandatory actions that need to be followed to establish compliance with the intent of the policy.</w:t>
      </w:r>
      <w:r w:rsidR="00F4655A">
        <w:rPr>
          <w:rFonts w:asciiTheme="minorHAnsi" w:hAnsiTheme="minorHAnsi" w:cs="Arial"/>
          <w:color w:val="0000FF"/>
          <w:sz w:val="22"/>
          <w:szCs w:val="22"/>
        </w:rPr>
        <w:t xml:space="preserve"> </w:t>
      </w:r>
      <w:r>
        <w:rPr>
          <w:rFonts w:asciiTheme="minorHAnsi" w:hAnsiTheme="minorHAnsi" w:cs="Arial"/>
          <w:color w:val="0000FF"/>
          <w:sz w:val="22"/>
          <w:szCs w:val="22"/>
        </w:rPr>
        <w:t>Procedures should be listed in the order that they would reasonably occur and should be written simplistically so that the reader can easily discern what actions need to be taken.</w:t>
      </w:r>
    </w:p>
    <w:p w:rsidR="00824EAD" w:rsidRPr="00F4655A" w:rsidRDefault="00F4655A" w:rsidP="00F4655A">
      <w:pPr>
        <w:pStyle w:val="Bulletlist"/>
        <w:numPr>
          <w:ilvl w:val="0"/>
          <w:numId w:val="0"/>
        </w:numPr>
        <w:tabs>
          <w:tab w:val="left" w:pos="5940"/>
        </w:tabs>
        <w:spacing w:before="60" w:after="60"/>
        <w:rPr>
          <w:rFonts w:asciiTheme="minorHAnsi" w:hAnsiTheme="minorHAnsi" w:cs="Arial"/>
          <w:color w:val="0000FF"/>
          <w:sz w:val="22"/>
          <w:szCs w:val="22"/>
        </w:rPr>
      </w:pPr>
      <w:r>
        <w:rPr>
          <w:rFonts w:asciiTheme="minorHAnsi" w:hAnsiTheme="minorHAnsi" w:cs="Arial"/>
          <w:color w:val="0000FF"/>
          <w:sz w:val="22"/>
          <w:szCs w:val="22"/>
        </w:rPr>
        <w:br/>
      </w:r>
      <w:r w:rsidR="001407DA" w:rsidRPr="00824EAD">
        <w:rPr>
          <w:rFonts w:asciiTheme="minorHAnsi" w:hAnsiTheme="minorHAnsi" w:cs="Arial"/>
          <w:color w:val="0000FF"/>
          <w:sz w:val="22"/>
          <w:szCs w:val="22"/>
        </w:rPr>
        <w:t>Create your procedures here.</w:t>
      </w:r>
      <w:r>
        <w:rPr>
          <w:rFonts w:asciiTheme="minorHAnsi" w:hAnsiTheme="minorHAnsi" w:cs="Arial"/>
          <w:color w:val="0000FF"/>
          <w:sz w:val="22"/>
          <w:szCs w:val="22"/>
        </w:rPr>
        <w:br/>
      </w:r>
    </w:p>
    <w:p w:rsidR="002A1B5A" w:rsidRDefault="006F40BF">
      <w:pPr>
        <w:pStyle w:val="Heading1"/>
        <w:ind w:left="-5"/>
      </w:pPr>
      <w:r>
        <w:lastRenderedPageBreak/>
        <w:t>Section 5</w:t>
      </w:r>
      <w:r w:rsidR="003D0FB6">
        <w:t xml:space="preserve"> - Definitions</w:t>
      </w:r>
    </w:p>
    <w:p w:rsidR="002A1B5A" w:rsidRPr="00824EAD" w:rsidRDefault="003D0FB6">
      <w:pPr>
        <w:spacing w:after="285"/>
        <w:ind w:left="-5" w:right="12"/>
        <w:rPr>
          <w:sz w:val="22"/>
        </w:rPr>
      </w:pPr>
      <w:r w:rsidRPr="00824EAD">
        <w:rPr>
          <w:sz w:val="22"/>
        </w:rPr>
        <w:t>For the purpose of this Policy and Procedure:</w:t>
      </w:r>
    </w:p>
    <w:p w:rsidR="00824EAD" w:rsidRPr="00824EAD" w:rsidRDefault="00824EAD" w:rsidP="00E97C7E">
      <w:pPr>
        <w:spacing w:before="100" w:beforeAutospacing="1" w:after="100" w:afterAutospacing="1" w:line="240" w:lineRule="auto"/>
        <w:outlineLvl w:val="0"/>
        <w:rPr>
          <w:rFonts w:asciiTheme="minorHAnsi" w:hAnsiTheme="minorHAnsi" w:cs="Arial"/>
          <w:color w:val="0000FF"/>
          <w:sz w:val="22"/>
        </w:rPr>
      </w:pPr>
      <w:r w:rsidRPr="00824EAD">
        <w:rPr>
          <w:rFonts w:asciiTheme="minorHAnsi" w:hAnsiTheme="minorHAnsi" w:cs="Arial"/>
          <w:color w:val="0000FF"/>
          <w:sz w:val="22"/>
        </w:rPr>
        <w:t xml:space="preserve">Include definitions as appropriate for this policy/procedure only.  </w:t>
      </w:r>
      <w:r w:rsidR="00E97C7E">
        <w:rPr>
          <w:rFonts w:asciiTheme="minorHAnsi" w:hAnsiTheme="minorHAnsi" w:cs="Arial"/>
          <w:color w:val="0000FF"/>
          <w:sz w:val="22"/>
        </w:rPr>
        <w:br/>
      </w:r>
      <w:r w:rsidR="00E97C7E">
        <w:rPr>
          <w:rFonts w:asciiTheme="minorHAnsi" w:hAnsiTheme="minorHAnsi" w:cs="Arial"/>
          <w:color w:val="0000FF"/>
          <w:sz w:val="22"/>
        </w:rPr>
        <w:br/>
      </w:r>
      <w:r w:rsidRPr="00824EAD">
        <w:rPr>
          <w:rFonts w:asciiTheme="minorHAnsi" w:hAnsiTheme="minorHAnsi" w:cs="Arial"/>
          <w:color w:val="0000FF"/>
          <w:sz w:val="22"/>
        </w:rPr>
        <w:t xml:space="preserve">Do not redefine common-usage words or attempt to use them in a manner different from that in ordinary dictionary definitions.  </w:t>
      </w:r>
    </w:p>
    <w:p w:rsidR="002A1B5A" w:rsidRDefault="002A1B5A">
      <w:pPr>
        <w:ind w:left="-5" w:right="12"/>
      </w:pPr>
    </w:p>
    <w:p w:rsidR="00E23098" w:rsidRDefault="00E23098" w:rsidP="00E23098">
      <w:pPr>
        <w:pStyle w:val="Heading1"/>
        <w:ind w:left="-5"/>
      </w:pPr>
      <w:r>
        <w:t>Related Documents</w:t>
      </w:r>
    </w:p>
    <w:p w:rsidR="00E23098" w:rsidRDefault="00E23098" w:rsidP="00E23098">
      <w:pPr>
        <w:rPr>
          <w:rFonts w:asciiTheme="minorHAnsi" w:hAnsiTheme="minorHAnsi" w:cs="Arial"/>
          <w:color w:val="0000FF"/>
          <w:sz w:val="22"/>
        </w:rPr>
      </w:pPr>
      <w:r>
        <w:rPr>
          <w:rFonts w:asciiTheme="minorHAnsi" w:hAnsiTheme="minorHAnsi" w:cs="Arial"/>
          <w:color w:val="0000FF"/>
          <w:sz w:val="22"/>
        </w:rPr>
        <w:t>Please identify any other Policy documents, legislation, codes, standards, forms and any other associated documents that you would like the document to have links to via the Associated Information tab.</w:t>
      </w:r>
    </w:p>
    <w:p w:rsidR="00E23098" w:rsidRDefault="00E23098" w:rsidP="00E23098">
      <w:pPr>
        <w:rPr>
          <w:rFonts w:asciiTheme="minorHAnsi" w:hAnsiTheme="minorHAnsi" w:cs="Arial"/>
          <w:color w:val="0000FF"/>
          <w:sz w:val="22"/>
        </w:rPr>
      </w:pPr>
      <w:r>
        <w:rPr>
          <w:rFonts w:asciiTheme="minorHAnsi" w:hAnsiTheme="minorHAnsi" w:cs="Arial"/>
          <w:color w:val="0000FF"/>
          <w:sz w:val="22"/>
        </w:rPr>
        <w:t>Please note that if an associated document is referred to in the content of the Policy document, links will automatically be created to this document from within the Policy. For example if you make reference to the Privacy Act, a hyperlink will appear within the Policy document and also in the Associated Information tab to the Privacy Act and you do not need to re-</w:t>
      </w:r>
      <w:r w:rsidR="00976137">
        <w:rPr>
          <w:rFonts w:asciiTheme="minorHAnsi" w:hAnsiTheme="minorHAnsi" w:cs="Arial"/>
          <w:color w:val="0000FF"/>
          <w:sz w:val="22"/>
        </w:rPr>
        <w:t xml:space="preserve">list this document again </w:t>
      </w:r>
      <w:r>
        <w:rPr>
          <w:rFonts w:asciiTheme="minorHAnsi" w:hAnsiTheme="minorHAnsi" w:cs="Arial"/>
          <w:color w:val="0000FF"/>
          <w:sz w:val="22"/>
        </w:rPr>
        <w:t>in this section.</w:t>
      </w:r>
    </w:p>
    <w:p w:rsidR="00E23098" w:rsidRPr="00C204F2" w:rsidRDefault="00E23098" w:rsidP="00E23098">
      <w:pPr>
        <w:rPr>
          <w:rFonts w:asciiTheme="minorHAnsi" w:hAnsiTheme="minorHAnsi" w:cs="Arial"/>
          <w:color w:val="0000FF"/>
          <w:sz w:val="22"/>
        </w:rPr>
      </w:pPr>
      <w:r>
        <w:rPr>
          <w:rFonts w:asciiTheme="minorHAnsi" w:hAnsiTheme="minorHAnsi" w:cs="Arial"/>
          <w:color w:val="0000FF"/>
          <w:sz w:val="22"/>
        </w:rPr>
        <w:t>If you have additional flowcharts, forms, website URL</w:t>
      </w:r>
      <w:r w:rsidR="00976137">
        <w:rPr>
          <w:rFonts w:asciiTheme="minorHAnsi" w:hAnsiTheme="minorHAnsi" w:cs="Arial"/>
          <w:color w:val="0000FF"/>
          <w:sz w:val="22"/>
        </w:rPr>
        <w:t xml:space="preserve">s </w:t>
      </w:r>
      <w:r>
        <w:rPr>
          <w:rFonts w:asciiTheme="minorHAnsi" w:hAnsiTheme="minorHAnsi" w:cs="Arial"/>
          <w:color w:val="0000FF"/>
          <w:sz w:val="22"/>
        </w:rPr>
        <w:t xml:space="preserve">that are not already in the Policy database, </w:t>
      </w:r>
      <w:r w:rsidR="00976137">
        <w:rPr>
          <w:rFonts w:asciiTheme="minorHAnsi" w:hAnsiTheme="minorHAnsi" w:cs="Arial"/>
          <w:color w:val="0000FF"/>
          <w:sz w:val="22"/>
        </w:rPr>
        <w:t xml:space="preserve">please </w:t>
      </w:r>
      <w:r>
        <w:rPr>
          <w:rFonts w:asciiTheme="minorHAnsi" w:hAnsiTheme="minorHAnsi" w:cs="Arial"/>
          <w:color w:val="0000FF"/>
          <w:sz w:val="22"/>
        </w:rPr>
        <w:t>contact the Policy Advisor and provide them with the document so that they can be loaded into the database for use.</w:t>
      </w:r>
    </w:p>
    <w:p w:rsidR="00E23098" w:rsidRDefault="00E23098">
      <w:pPr>
        <w:ind w:left="-5" w:right="12"/>
      </w:pPr>
    </w:p>
    <w:sectPr w:rsidR="00E23098">
      <w:footerReference w:type="even" r:id="rId9"/>
      <w:footerReference w:type="default" r:id="rId10"/>
      <w:footerReference w:type="first" r:id="rId11"/>
      <w:pgSz w:w="11906" w:h="16838"/>
      <w:pgMar w:top="567" w:right="588" w:bottom="1278" w:left="567" w:header="720" w:footer="5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226" w:rsidRDefault="007A0226">
      <w:pPr>
        <w:spacing w:after="0" w:line="240" w:lineRule="auto"/>
      </w:pPr>
      <w:r>
        <w:separator/>
      </w:r>
    </w:p>
  </w:endnote>
  <w:endnote w:type="continuationSeparator" w:id="0">
    <w:p w:rsidR="007A0226" w:rsidRDefault="007A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B5A" w:rsidRDefault="003D0FB6">
    <w:pPr>
      <w:spacing w:after="0" w:line="262" w:lineRule="auto"/>
      <w:ind w:left="0" w:right="-21" w:firstLine="0"/>
    </w:pPr>
    <w:r>
      <w:rPr>
        <w:i/>
        <w:color w:val="999999"/>
        <w:sz w:val="14"/>
      </w:rPr>
      <w:t>This policy document may be varied, withdrawn or replaced at any time. Printed copies, or part thereof, are regarded as uncontrolled and should not be</w:t>
    </w:r>
    <w:r>
      <w:rPr>
        <w:i/>
        <w:color w:val="999999"/>
        <w:sz w:val="14"/>
      </w:rPr>
      <w:tab/>
    </w:r>
    <w:r>
      <w:rPr>
        <w:i/>
        <w:sz w:val="14"/>
      </w:rPr>
      <w:t xml:space="preserve">Page </w:t>
    </w:r>
    <w:r>
      <w:fldChar w:fldCharType="begin"/>
    </w:r>
    <w:r>
      <w:instrText xml:space="preserve"> PAGE   \* MERGEFORMAT </w:instrText>
    </w:r>
    <w:r>
      <w:fldChar w:fldCharType="separate"/>
    </w:r>
    <w:r>
      <w:rPr>
        <w:i/>
        <w:sz w:val="14"/>
      </w:rPr>
      <w:t>1</w:t>
    </w:r>
    <w:r>
      <w:rPr>
        <w:i/>
        <w:sz w:val="14"/>
      </w:rPr>
      <w:fldChar w:fldCharType="end"/>
    </w:r>
    <w:r>
      <w:rPr>
        <w:i/>
        <w:sz w:val="14"/>
      </w:rPr>
      <w:t xml:space="preserve"> of </w:t>
    </w:r>
    <w:r w:rsidR="00997316">
      <w:fldChar w:fldCharType="begin"/>
    </w:r>
    <w:r w:rsidR="00997316">
      <w:instrText xml:space="preserve"> NUMPAGES   \* MERGEFORMAT </w:instrText>
    </w:r>
    <w:r w:rsidR="00997316">
      <w:fldChar w:fldCharType="separate"/>
    </w:r>
    <w:r>
      <w:rPr>
        <w:i/>
        <w:sz w:val="14"/>
      </w:rPr>
      <w:t>5</w:t>
    </w:r>
    <w:r w:rsidR="00997316">
      <w:rPr>
        <w:i/>
        <w:sz w:val="14"/>
      </w:rPr>
      <w:fldChar w:fldCharType="end"/>
    </w:r>
    <w:r>
      <w:rPr>
        <w:i/>
        <w:color w:val="999999"/>
        <w:sz w:val="14"/>
      </w:rPr>
      <w:t>relied upon as the current version. It is the responsibility of staff printing this document to always refer to La Trobe's Policy Portal for the latest version.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EF3" w:rsidRDefault="003D0FB6">
    <w:pPr>
      <w:spacing w:after="0" w:line="262" w:lineRule="auto"/>
      <w:ind w:left="0" w:right="-21" w:firstLine="0"/>
      <w:rPr>
        <w:i/>
        <w:sz w:val="14"/>
      </w:rPr>
    </w:pPr>
    <w:r>
      <w:rPr>
        <w:i/>
        <w:color w:val="999999"/>
        <w:sz w:val="14"/>
      </w:rPr>
      <w:t>This policy document may be varied, withdrawn or replaced at any time. Printed copies, or part thereof, are regarded as uncontrolled and should not be</w:t>
    </w:r>
    <w:r>
      <w:rPr>
        <w:i/>
        <w:color w:val="999999"/>
        <w:sz w:val="14"/>
      </w:rPr>
      <w:tab/>
    </w:r>
    <w:r w:rsidR="00296EF3">
      <w:rPr>
        <w:i/>
        <w:color w:val="999999"/>
        <w:sz w:val="14"/>
      </w:rPr>
      <w:tab/>
      <w:t xml:space="preserve">      </w:t>
    </w:r>
    <w:r>
      <w:rPr>
        <w:i/>
        <w:sz w:val="14"/>
      </w:rPr>
      <w:t xml:space="preserve">Page </w:t>
    </w:r>
    <w:r>
      <w:fldChar w:fldCharType="begin"/>
    </w:r>
    <w:r>
      <w:instrText xml:space="preserve"> PAGE   \* MERGEFORMAT </w:instrText>
    </w:r>
    <w:r>
      <w:fldChar w:fldCharType="separate"/>
    </w:r>
    <w:r w:rsidR="00997316" w:rsidRPr="00997316">
      <w:rPr>
        <w:i/>
        <w:noProof/>
        <w:sz w:val="14"/>
      </w:rPr>
      <w:t>1</w:t>
    </w:r>
    <w:r>
      <w:rPr>
        <w:i/>
        <w:sz w:val="14"/>
      </w:rPr>
      <w:fldChar w:fldCharType="end"/>
    </w:r>
    <w:r>
      <w:rPr>
        <w:i/>
        <w:sz w:val="14"/>
      </w:rPr>
      <w:t xml:space="preserve"> of </w:t>
    </w:r>
    <w:r w:rsidR="00997316">
      <w:fldChar w:fldCharType="begin"/>
    </w:r>
    <w:r w:rsidR="00997316">
      <w:instrText xml:space="preserve"> NUMPAGES   \* MERGEFORMAT </w:instrText>
    </w:r>
    <w:r w:rsidR="00997316">
      <w:fldChar w:fldCharType="separate"/>
    </w:r>
    <w:r w:rsidR="00997316" w:rsidRPr="00997316">
      <w:rPr>
        <w:i/>
        <w:noProof/>
        <w:sz w:val="14"/>
      </w:rPr>
      <w:t>2</w:t>
    </w:r>
    <w:r w:rsidR="00997316">
      <w:rPr>
        <w:i/>
        <w:noProof/>
        <w:sz w:val="14"/>
      </w:rPr>
      <w:fldChar w:fldCharType="end"/>
    </w:r>
  </w:p>
  <w:p w:rsidR="002A1B5A" w:rsidRDefault="003D0FB6">
    <w:pPr>
      <w:spacing w:after="0" w:line="262" w:lineRule="auto"/>
      <w:ind w:left="0" w:right="-21" w:firstLine="0"/>
    </w:pPr>
    <w:proofErr w:type="gramStart"/>
    <w:r>
      <w:rPr>
        <w:i/>
        <w:color w:val="999999"/>
        <w:sz w:val="14"/>
      </w:rPr>
      <w:t>relied</w:t>
    </w:r>
    <w:proofErr w:type="gramEnd"/>
    <w:r>
      <w:rPr>
        <w:i/>
        <w:color w:val="999999"/>
        <w:sz w:val="14"/>
      </w:rPr>
      <w:t xml:space="preserve"> upon as the current version. It is the responsibility of staff printing this document to always refer to La Trobe's Policy Portal for the latest version.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B5A" w:rsidRDefault="003D0FB6">
    <w:pPr>
      <w:spacing w:after="0" w:line="262" w:lineRule="auto"/>
      <w:ind w:left="0" w:right="-21" w:firstLine="0"/>
    </w:pPr>
    <w:r>
      <w:rPr>
        <w:i/>
        <w:color w:val="999999"/>
        <w:sz w:val="14"/>
      </w:rPr>
      <w:t>This policy document may be varied, withdrawn or replaced at any time. Printed copies, or part thereof, are regarded as uncontrolled and should not be</w:t>
    </w:r>
    <w:r>
      <w:rPr>
        <w:i/>
        <w:color w:val="999999"/>
        <w:sz w:val="14"/>
      </w:rPr>
      <w:tab/>
    </w:r>
    <w:r>
      <w:rPr>
        <w:i/>
        <w:sz w:val="14"/>
      </w:rPr>
      <w:t xml:space="preserve">Page </w:t>
    </w:r>
    <w:r>
      <w:fldChar w:fldCharType="begin"/>
    </w:r>
    <w:r>
      <w:instrText xml:space="preserve"> PAGE   \* MERGEFORMAT </w:instrText>
    </w:r>
    <w:r>
      <w:fldChar w:fldCharType="separate"/>
    </w:r>
    <w:r>
      <w:rPr>
        <w:i/>
        <w:sz w:val="14"/>
      </w:rPr>
      <w:t>1</w:t>
    </w:r>
    <w:r>
      <w:rPr>
        <w:i/>
        <w:sz w:val="14"/>
      </w:rPr>
      <w:fldChar w:fldCharType="end"/>
    </w:r>
    <w:r>
      <w:rPr>
        <w:i/>
        <w:sz w:val="14"/>
      </w:rPr>
      <w:t xml:space="preserve"> of </w:t>
    </w:r>
    <w:r w:rsidR="00997316">
      <w:fldChar w:fldCharType="begin"/>
    </w:r>
    <w:r w:rsidR="00997316">
      <w:instrText xml:space="preserve"> NUMPAGES   \* MERGEFORMAT </w:instrText>
    </w:r>
    <w:r w:rsidR="00997316">
      <w:fldChar w:fldCharType="separate"/>
    </w:r>
    <w:r>
      <w:rPr>
        <w:i/>
        <w:sz w:val="14"/>
      </w:rPr>
      <w:t>5</w:t>
    </w:r>
    <w:r w:rsidR="00997316">
      <w:rPr>
        <w:i/>
        <w:sz w:val="14"/>
      </w:rPr>
      <w:fldChar w:fldCharType="end"/>
    </w:r>
    <w:r>
      <w:rPr>
        <w:i/>
        <w:color w:val="999999"/>
        <w:sz w:val="14"/>
      </w:rPr>
      <w:t>relied upon as the current version. It is the responsibility of staff printing this document to always refer to La Trobe's Policy Portal for the latest version.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226" w:rsidRDefault="007A0226">
      <w:pPr>
        <w:spacing w:after="0" w:line="240" w:lineRule="auto"/>
      </w:pPr>
      <w:r>
        <w:separator/>
      </w:r>
    </w:p>
  </w:footnote>
  <w:footnote w:type="continuationSeparator" w:id="0">
    <w:p w:rsidR="007A0226" w:rsidRDefault="007A02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46F0"/>
    <w:multiLevelType w:val="hybridMultilevel"/>
    <w:tmpl w:val="332EE470"/>
    <w:lvl w:ilvl="0" w:tplc="5B4CE28C">
      <w:start w:val="32"/>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F8D7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D2A88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660268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D8DDD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B22E4F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EA7B8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00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92939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7A6E64"/>
    <w:multiLevelType w:val="hybridMultilevel"/>
    <w:tmpl w:val="85E2D636"/>
    <w:lvl w:ilvl="0" w:tplc="7CBA8546">
      <w:start w:val="29"/>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80612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4BEEFF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1AB1D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9A51F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8B2F1B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2093D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FE5CC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92365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D33689C"/>
    <w:multiLevelType w:val="hybridMultilevel"/>
    <w:tmpl w:val="CBAE5438"/>
    <w:lvl w:ilvl="0" w:tplc="3FFC09B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CCF3EC">
      <w:start w:val="1"/>
      <w:numFmt w:val="lowerLetter"/>
      <w:lvlText w:val="%2."/>
      <w:lvlJc w:val="left"/>
      <w:pPr>
        <w:ind w:left="6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54C864">
      <w:start w:val="1"/>
      <w:numFmt w:val="lowerRoman"/>
      <w:lvlText w:val="%3"/>
      <w:lvlJc w:val="left"/>
      <w:pPr>
        <w:ind w:left="1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11AACBA">
      <w:start w:val="1"/>
      <w:numFmt w:val="decimal"/>
      <w:lvlText w:val="%4"/>
      <w:lvlJc w:val="left"/>
      <w:pPr>
        <w:ind w:left="21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E2C00A">
      <w:start w:val="1"/>
      <w:numFmt w:val="lowerLetter"/>
      <w:lvlText w:val="%5"/>
      <w:lvlJc w:val="left"/>
      <w:pPr>
        <w:ind w:left="28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1655C6">
      <w:start w:val="1"/>
      <w:numFmt w:val="lowerRoman"/>
      <w:lvlText w:val="%6"/>
      <w:lvlJc w:val="left"/>
      <w:pPr>
        <w:ind w:left="3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B4A242">
      <w:start w:val="1"/>
      <w:numFmt w:val="decimal"/>
      <w:lvlText w:val="%7"/>
      <w:lvlJc w:val="left"/>
      <w:pPr>
        <w:ind w:left="4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3CD572">
      <w:start w:val="1"/>
      <w:numFmt w:val="lowerLetter"/>
      <w:lvlText w:val="%8"/>
      <w:lvlJc w:val="left"/>
      <w:pPr>
        <w:ind w:left="50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D6F97E">
      <w:start w:val="1"/>
      <w:numFmt w:val="lowerRoman"/>
      <w:lvlText w:val="%9"/>
      <w:lvlJc w:val="left"/>
      <w:pPr>
        <w:ind w:left="57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203111E"/>
    <w:multiLevelType w:val="hybridMultilevel"/>
    <w:tmpl w:val="B7AE3208"/>
    <w:lvl w:ilvl="0" w:tplc="CE343908">
      <w:start w:val="1"/>
      <w:numFmt w:val="decimal"/>
      <w:lvlText w:val="(%1)"/>
      <w:lvlJc w:val="left"/>
      <w:pPr>
        <w:ind w:left="3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806C2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4A40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1A4E2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82490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B67FE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04BBE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E0C04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FC7F7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3BA4655"/>
    <w:multiLevelType w:val="hybridMultilevel"/>
    <w:tmpl w:val="479201A8"/>
    <w:lvl w:ilvl="0" w:tplc="4CE2E452">
      <w:start w:val="1"/>
      <w:numFmt w:val="bullet"/>
      <w:pStyle w:val="Bulletlist"/>
      <w:lvlText w:val=""/>
      <w:lvlJc w:val="left"/>
      <w:pPr>
        <w:tabs>
          <w:tab w:val="num" w:pos="284"/>
        </w:tabs>
        <w:ind w:left="284" w:hanging="284"/>
      </w:pPr>
      <w:rPr>
        <w:rFonts w:ascii="Symbol" w:hAnsi="Symbol" w:hint="default"/>
        <w:color w:val="000000"/>
      </w:rPr>
    </w:lvl>
    <w:lvl w:ilvl="1" w:tplc="0C090003">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1D44824"/>
    <w:multiLevelType w:val="hybridMultilevel"/>
    <w:tmpl w:val="8F0E8736"/>
    <w:lvl w:ilvl="0" w:tplc="C2F244EA">
      <w:start w:val="8"/>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665C9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2E049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10526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14A90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7CF51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D252A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307A9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6227B9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3895132"/>
    <w:multiLevelType w:val="hybridMultilevel"/>
    <w:tmpl w:val="679AF66C"/>
    <w:lvl w:ilvl="0" w:tplc="2EE0BBFC">
      <w:start w:val="11"/>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02683A">
      <w:start w:val="1"/>
      <w:numFmt w:val="lowerLetter"/>
      <w:lvlText w:val="%2."/>
      <w:lvlJc w:val="left"/>
      <w:pPr>
        <w:ind w:left="6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DC9C00">
      <w:start w:val="1"/>
      <w:numFmt w:val="lowerRoman"/>
      <w:lvlText w:val="%3."/>
      <w:lvlJc w:val="left"/>
      <w:pPr>
        <w:ind w:left="1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6CD074">
      <w:start w:val="1"/>
      <w:numFmt w:val="decimal"/>
      <w:lvlText w:val="%4"/>
      <w:lvlJc w:val="left"/>
      <w:pPr>
        <w:ind w:left="2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F457F2">
      <w:start w:val="1"/>
      <w:numFmt w:val="lowerLetter"/>
      <w:lvlText w:val="%5"/>
      <w:lvlJc w:val="left"/>
      <w:pPr>
        <w:ind w:left="2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445FCE">
      <w:start w:val="1"/>
      <w:numFmt w:val="lowerRoman"/>
      <w:lvlText w:val="%6"/>
      <w:lvlJc w:val="left"/>
      <w:pPr>
        <w:ind w:left="3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F8C4EAE">
      <w:start w:val="1"/>
      <w:numFmt w:val="decimal"/>
      <w:lvlText w:val="%7"/>
      <w:lvlJc w:val="left"/>
      <w:pPr>
        <w:ind w:left="41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52779A">
      <w:start w:val="1"/>
      <w:numFmt w:val="lowerLetter"/>
      <w:lvlText w:val="%8"/>
      <w:lvlJc w:val="left"/>
      <w:pPr>
        <w:ind w:left="49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1A2A16">
      <w:start w:val="1"/>
      <w:numFmt w:val="lowerRoman"/>
      <w:lvlText w:val="%9"/>
      <w:lvlJc w:val="left"/>
      <w:pPr>
        <w:ind w:left="56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046738E"/>
    <w:multiLevelType w:val="hybridMultilevel"/>
    <w:tmpl w:val="C93EFB52"/>
    <w:lvl w:ilvl="0" w:tplc="1D129922">
      <w:start w:val="1"/>
      <w:numFmt w:val="lowerLetter"/>
      <w:lvlText w:val="%1."/>
      <w:lvlJc w:val="left"/>
      <w:pPr>
        <w:ind w:left="6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AC2938A">
      <w:start w:val="1"/>
      <w:numFmt w:val="lowerRoman"/>
      <w:lvlText w:val="%2."/>
      <w:lvlJc w:val="left"/>
      <w:pPr>
        <w:ind w:left="1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C86406">
      <w:start w:val="1"/>
      <w:numFmt w:val="lowerRoman"/>
      <w:lvlText w:val="%3"/>
      <w:lvlJc w:val="left"/>
      <w:pPr>
        <w:ind w:left="20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DA4F7A">
      <w:start w:val="1"/>
      <w:numFmt w:val="decimal"/>
      <w:lvlText w:val="%4"/>
      <w:lvlJc w:val="left"/>
      <w:pPr>
        <w:ind w:left="2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8CB132">
      <w:start w:val="1"/>
      <w:numFmt w:val="lowerLetter"/>
      <w:lvlText w:val="%5"/>
      <w:lvlJc w:val="left"/>
      <w:pPr>
        <w:ind w:left="3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86F280">
      <w:start w:val="1"/>
      <w:numFmt w:val="lowerRoman"/>
      <w:lvlText w:val="%6"/>
      <w:lvlJc w:val="left"/>
      <w:pPr>
        <w:ind w:left="4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F0B0BE">
      <w:start w:val="1"/>
      <w:numFmt w:val="decimal"/>
      <w:lvlText w:val="%7"/>
      <w:lvlJc w:val="left"/>
      <w:pPr>
        <w:ind w:left="4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C23532">
      <w:start w:val="1"/>
      <w:numFmt w:val="lowerLetter"/>
      <w:lvlText w:val="%8"/>
      <w:lvlJc w:val="left"/>
      <w:pPr>
        <w:ind w:left="5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EC4BD2">
      <w:start w:val="1"/>
      <w:numFmt w:val="lowerRoman"/>
      <w:lvlText w:val="%9"/>
      <w:lvlJc w:val="left"/>
      <w:pPr>
        <w:ind w:left="6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0D72820"/>
    <w:multiLevelType w:val="hybridMultilevel"/>
    <w:tmpl w:val="E38861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92E2B8C"/>
    <w:multiLevelType w:val="hybridMultilevel"/>
    <w:tmpl w:val="A77A6444"/>
    <w:lvl w:ilvl="0" w:tplc="197AB2FA">
      <w:start w:val="14"/>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30561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6A979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E83C7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BE84F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30099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4A6E2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6E0D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D6FEF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E0C75A0"/>
    <w:multiLevelType w:val="hybridMultilevel"/>
    <w:tmpl w:val="B948A5D4"/>
    <w:lvl w:ilvl="0" w:tplc="2D6CF9F4">
      <w:start w:val="5"/>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F6259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0CEBB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7F848E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820FC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307A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2C38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064C8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B6D7F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FE84D44"/>
    <w:multiLevelType w:val="hybridMultilevel"/>
    <w:tmpl w:val="043601C0"/>
    <w:lvl w:ilvl="0" w:tplc="A0F4621E">
      <w:start w:val="17"/>
      <w:numFmt w:val="decimal"/>
      <w:lvlText w:val="(%1)"/>
      <w:lvlJc w:val="left"/>
      <w:pPr>
        <w:ind w:left="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F6D6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0A825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CA78B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163F9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C0B51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B277C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4E05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78354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0"/>
  </w:num>
  <w:num w:numId="3">
    <w:abstractNumId w:val="5"/>
  </w:num>
  <w:num w:numId="4">
    <w:abstractNumId w:val="6"/>
  </w:num>
  <w:num w:numId="5">
    <w:abstractNumId w:val="9"/>
  </w:num>
  <w:num w:numId="6">
    <w:abstractNumId w:val="11"/>
  </w:num>
  <w:num w:numId="7">
    <w:abstractNumId w:val="1"/>
  </w:num>
  <w:num w:numId="8">
    <w:abstractNumId w:val="2"/>
  </w:num>
  <w:num w:numId="9">
    <w:abstractNumId w:val="0"/>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5A"/>
    <w:rsid w:val="0004236D"/>
    <w:rsid w:val="001407DA"/>
    <w:rsid w:val="0026195A"/>
    <w:rsid w:val="00296EF3"/>
    <w:rsid w:val="002A1B5A"/>
    <w:rsid w:val="002E2F97"/>
    <w:rsid w:val="003D0FB6"/>
    <w:rsid w:val="00545E3D"/>
    <w:rsid w:val="005B45DA"/>
    <w:rsid w:val="005B5493"/>
    <w:rsid w:val="00671F8E"/>
    <w:rsid w:val="006F40BF"/>
    <w:rsid w:val="007A0226"/>
    <w:rsid w:val="00824EAD"/>
    <w:rsid w:val="00830080"/>
    <w:rsid w:val="008738F5"/>
    <w:rsid w:val="00976137"/>
    <w:rsid w:val="00997316"/>
    <w:rsid w:val="00AD4B5E"/>
    <w:rsid w:val="00B03568"/>
    <w:rsid w:val="00B0726B"/>
    <w:rsid w:val="00BF2A6E"/>
    <w:rsid w:val="00BF62C6"/>
    <w:rsid w:val="00C204F2"/>
    <w:rsid w:val="00C25966"/>
    <w:rsid w:val="00DF5ACA"/>
    <w:rsid w:val="00E23098"/>
    <w:rsid w:val="00E97C7E"/>
    <w:rsid w:val="00F443D7"/>
    <w:rsid w:val="00F4655A"/>
    <w:rsid w:val="00FB0F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FA9EDF-E234-497D-AC40-9209FFC4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1" w:line="291"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87"/>
      <w:ind w:left="10" w:hanging="10"/>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144"/>
      <w:ind w:left="10" w:hanging="10"/>
      <w:outlineLvl w:val="1"/>
    </w:pPr>
    <w:rPr>
      <w:rFonts w:ascii="Calibri" w:eastAsia="Calibri" w:hAnsi="Calibri" w:cs="Calibri"/>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0"/>
    </w:rPr>
  </w:style>
  <w:style w:type="character" w:customStyle="1" w:styleId="Heading1Char">
    <w:name w:val="Heading 1 Char"/>
    <w:link w:val="Heading1"/>
    <w:rPr>
      <w:rFonts w:ascii="Calibri" w:eastAsia="Calibri" w:hAnsi="Calibri" w:cs="Calibri"/>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ulletlist">
    <w:name w:val="Bullet list"/>
    <w:basedOn w:val="Normal"/>
    <w:rsid w:val="00824EAD"/>
    <w:pPr>
      <w:numPr>
        <w:numId w:val="11"/>
      </w:numPr>
      <w:spacing w:after="0"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24EAD"/>
    <w:pPr>
      <w:ind w:left="720"/>
      <w:contextualSpacing/>
    </w:pPr>
  </w:style>
  <w:style w:type="paragraph" w:styleId="Header">
    <w:name w:val="header"/>
    <w:basedOn w:val="Normal"/>
    <w:link w:val="HeaderChar"/>
    <w:uiPriority w:val="99"/>
    <w:unhideWhenUsed/>
    <w:rsid w:val="00296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EF3"/>
    <w:rPr>
      <w:rFonts w:ascii="Calibri" w:eastAsia="Calibri" w:hAnsi="Calibri" w:cs="Calibri"/>
      <w:color w:val="000000"/>
      <w:sz w:val="20"/>
    </w:rPr>
  </w:style>
  <w:style w:type="paragraph" w:customStyle="1" w:styleId="Default">
    <w:name w:val="Default"/>
    <w:rsid w:val="0083008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latrobe.edu.au/document/view.php?id=2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Travel Management (Students) Procedure</vt:lpstr>
    </vt:vector>
  </TitlesOfParts>
  <Company>La Trobe University</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Management (Students) Procedure</dc:title>
  <dc:subject>Travel Management (Students) Procedure</dc:subject>
  <dc:creator>Fiona Rowley</dc:creator>
  <cp:keywords/>
  <cp:lastModifiedBy>Fiona Rowley</cp:lastModifiedBy>
  <cp:revision>28</cp:revision>
  <dcterms:created xsi:type="dcterms:W3CDTF">2017-02-22T03:31:00Z</dcterms:created>
  <dcterms:modified xsi:type="dcterms:W3CDTF">2017-11-14T23:48:00Z</dcterms:modified>
</cp:coreProperties>
</file>