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7CF49" w14:textId="77777777" w:rsidR="006A5E9A" w:rsidRPr="00CD2CD7" w:rsidRDefault="006B1969" w:rsidP="004C2EDA">
      <w:pPr>
        <w:spacing w:before="120" w:after="12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D2CD7">
        <w:rPr>
          <w:rFonts w:ascii="Arial" w:hAnsi="Arial" w:cs="Arial"/>
          <w:b/>
          <w:sz w:val="28"/>
          <w:szCs w:val="28"/>
        </w:rPr>
        <w:t xml:space="preserve">Schedule </w:t>
      </w:r>
      <w:proofErr w:type="gramStart"/>
      <w:r w:rsidRPr="00CD2CD7">
        <w:rPr>
          <w:rFonts w:ascii="Arial" w:hAnsi="Arial" w:cs="Arial"/>
          <w:b/>
          <w:sz w:val="28"/>
          <w:szCs w:val="28"/>
        </w:rPr>
        <w:t>A</w:t>
      </w:r>
      <w:proofErr w:type="gramEnd"/>
      <w:r w:rsidRPr="00CD2CD7">
        <w:rPr>
          <w:rFonts w:ascii="Arial" w:hAnsi="Arial" w:cs="Arial"/>
          <w:b/>
          <w:sz w:val="28"/>
          <w:szCs w:val="28"/>
        </w:rPr>
        <w:t xml:space="preserve"> – La Trobe </w:t>
      </w:r>
      <w:r w:rsidR="00547A80">
        <w:rPr>
          <w:rFonts w:ascii="Arial" w:hAnsi="Arial" w:cs="Arial"/>
          <w:b/>
          <w:sz w:val="28"/>
          <w:szCs w:val="28"/>
        </w:rPr>
        <w:t>Essentials</w:t>
      </w:r>
    </w:p>
    <w:p w14:paraId="2D081B2F" w14:textId="77777777" w:rsidR="00547A80" w:rsidRPr="00547A80" w:rsidRDefault="00547A80" w:rsidP="00547A80">
      <w:pPr>
        <w:tabs>
          <w:tab w:val="left" w:pos="1701"/>
        </w:tabs>
        <w:spacing w:before="120" w:after="120"/>
        <w:rPr>
          <w:rFonts w:ascii="Arial" w:hAnsi="Arial" w:cs="Arial"/>
          <w:b/>
          <w:i/>
          <w:color w:val="C00000"/>
          <w:sz w:val="22"/>
          <w:szCs w:val="22"/>
        </w:rPr>
      </w:pPr>
      <w:r w:rsidRPr="00547A80">
        <w:rPr>
          <w:rFonts w:ascii="Arial" w:hAnsi="Arial" w:cs="Arial"/>
          <w:b/>
          <w:i/>
          <w:color w:val="C00000"/>
          <w:sz w:val="22"/>
          <w:szCs w:val="22"/>
        </w:rPr>
        <w:t>Global Citizenship</w:t>
      </w:r>
    </w:p>
    <w:p w14:paraId="2B079C16" w14:textId="77777777" w:rsidR="00547A80" w:rsidRPr="00547A80" w:rsidRDefault="00547A80" w:rsidP="00547A80">
      <w:pPr>
        <w:spacing w:before="120" w:after="120"/>
        <w:contextualSpacing/>
        <w:rPr>
          <w:rFonts w:ascii="Arial" w:hAnsi="Arial" w:cs="Arial"/>
          <w:sz w:val="22"/>
          <w:szCs w:val="22"/>
        </w:rPr>
      </w:pPr>
      <w:r w:rsidRPr="00547A80">
        <w:rPr>
          <w:rFonts w:ascii="Arial" w:hAnsi="Arial" w:cs="Arial"/>
          <w:sz w:val="22"/>
          <w:szCs w:val="22"/>
        </w:rPr>
        <w:t xml:space="preserve">During their degrees all La Trobe University students will reflect on the opportunities and obligations of their citizenship in a globalising world. </w:t>
      </w:r>
      <w:r>
        <w:rPr>
          <w:rFonts w:ascii="Arial" w:hAnsi="Arial" w:cs="Arial"/>
          <w:sz w:val="22"/>
          <w:szCs w:val="22"/>
        </w:rPr>
        <w:t xml:space="preserve"> </w:t>
      </w:r>
      <w:r w:rsidRPr="00547A80">
        <w:rPr>
          <w:rFonts w:ascii="Arial" w:hAnsi="Arial" w:cs="Arial"/>
          <w:sz w:val="22"/>
          <w:szCs w:val="22"/>
        </w:rPr>
        <w:t>This entails:</w:t>
      </w:r>
    </w:p>
    <w:p w14:paraId="5DFBD2CE" w14:textId="77777777" w:rsidR="00547A80" w:rsidRPr="00547A80" w:rsidRDefault="00547A80" w:rsidP="00547A80">
      <w:pPr>
        <w:pStyle w:val="ListParagraph"/>
        <w:numPr>
          <w:ilvl w:val="0"/>
          <w:numId w:val="5"/>
        </w:numPr>
        <w:tabs>
          <w:tab w:val="left" w:pos="567"/>
        </w:tabs>
        <w:spacing w:before="120" w:after="120"/>
        <w:ind w:left="567" w:hanging="425"/>
        <w:rPr>
          <w:rFonts w:ascii="Arial" w:hAnsi="Arial" w:cs="Arial"/>
          <w:sz w:val="22"/>
          <w:szCs w:val="22"/>
        </w:rPr>
      </w:pPr>
      <w:r w:rsidRPr="00547A80">
        <w:rPr>
          <w:rFonts w:ascii="Arial" w:hAnsi="Arial" w:cs="Arial"/>
          <w:sz w:val="22"/>
          <w:szCs w:val="22"/>
        </w:rPr>
        <w:t>recognising the broader global context in which their studies exist;</w:t>
      </w:r>
    </w:p>
    <w:p w14:paraId="20D3085F" w14:textId="77777777" w:rsidR="00547A80" w:rsidRPr="00547A80" w:rsidRDefault="00547A80" w:rsidP="00547A80">
      <w:pPr>
        <w:pStyle w:val="ListParagraph"/>
        <w:numPr>
          <w:ilvl w:val="0"/>
          <w:numId w:val="5"/>
        </w:numPr>
        <w:tabs>
          <w:tab w:val="left" w:pos="567"/>
        </w:tabs>
        <w:spacing w:before="120" w:after="120"/>
        <w:ind w:left="567" w:hanging="425"/>
        <w:rPr>
          <w:rFonts w:ascii="Arial" w:hAnsi="Arial" w:cs="Arial"/>
          <w:sz w:val="22"/>
          <w:szCs w:val="22"/>
        </w:rPr>
      </w:pPr>
      <w:r w:rsidRPr="00547A80">
        <w:rPr>
          <w:rFonts w:ascii="Arial" w:hAnsi="Arial" w:cs="Arial"/>
          <w:sz w:val="22"/>
          <w:szCs w:val="22"/>
        </w:rPr>
        <w:t>understanding the diversity of values and perspectives across the globe;</w:t>
      </w:r>
    </w:p>
    <w:p w14:paraId="5AF4EEB0" w14:textId="77777777" w:rsidR="00547A80" w:rsidRPr="00547A80" w:rsidRDefault="00547A80" w:rsidP="00547A80">
      <w:pPr>
        <w:pStyle w:val="ListParagraph"/>
        <w:numPr>
          <w:ilvl w:val="0"/>
          <w:numId w:val="5"/>
        </w:numPr>
        <w:tabs>
          <w:tab w:val="left" w:pos="567"/>
        </w:tabs>
        <w:spacing w:before="120" w:after="120"/>
        <w:ind w:left="567" w:hanging="425"/>
        <w:rPr>
          <w:rFonts w:ascii="Arial" w:hAnsi="Arial" w:cs="Arial"/>
          <w:sz w:val="22"/>
          <w:szCs w:val="22"/>
        </w:rPr>
      </w:pPr>
      <w:r w:rsidRPr="00547A80">
        <w:rPr>
          <w:rFonts w:ascii="Arial" w:hAnsi="Arial" w:cs="Arial"/>
          <w:sz w:val="22"/>
          <w:szCs w:val="22"/>
        </w:rPr>
        <w:t>developing personal and technical skills to interact effectively with a diverse range of people in a world of complex interdependence;</w:t>
      </w:r>
      <w:r>
        <w:rPr>
          <w:rFonts w:ascii="Arial" w:hAnsi="Arial" w:cs="Arial"/>
          <w:sz w:val="22"/>
          <w:szCs w:val="22"/>
        </w:rPr>
        <w:t xml:space="preserve"> and,</w:t>
      </w:r>
    </w:p>
    <w:p w14:paraId="0175CF67" w14:textId="77777777" w:rsidR="00547A80" w:rsidRPr="00547A80" w:rsidRDefault="00547A80" w:rsidP="00547A80">
      <w:pPr>
        <w:pStyle w:val="ListParagraph"/>
        <w:numPr>
          <w:ilvl w:val="0"/>
          <w:numId w:val="5"/>
        </w:numPr>
        <w:tabs>
          <w:tab w:val="left" w:pos="567"/>
        </w:tabs>
        <w:spacing w:before="120" w:after="120"/>
        <w:ind w:left="567" w:hanging="425"/>
        <w:rPr>
          <w:rFonts w:ascii="Arial" w:hAnsi="Arial" w:cs="Arial"/>
          <w:sz w:val="22"/>
          <w:szCs w:val="22"/>
        </w:rPr>
      </w:pPr>
      <w:proofErr w:type="gramStart"/>
      <w:r w:rsidRPr="00547A80">
        <w:rPr>
          <w:rFonts w:ascii="Arial" w:hAnsi="Arial" w:cs="Arial"/>
          <w:sz w:val="22"/>
          <w:szCs w:val="22"/>
        </w:rPr>
        <w:t>actively</w:t>
      </w:r>
      <w:proofErr w:type="gramEnd"/>
      <w:r w:rsidRPr="00547A80">
        <w:rPr>
          <w:rFonts w:ascii="Arial" w:hAnsi="Arial" w:cs="Arial"/>
          <w:sz w:val="22"/>
          <w:szCs w:val="22"/>
        </w:rPr>
        <w:t xml:space="preserve"> engaging with a wide range of communities and institutions to meet the demands of global challenges and obligations.</w:t>
      </w:r>
    </w:p>
    <w:p w14:paraId="1FA24064" w14:textId="77777777" w:rsidR="00547A80" w:rsidRPr="00547A80" w:rsidRDefault="00547A80" w:rsidP="00547A80">
      <w:pPr>
        <w:spacing w:before="120" w:after="120"/>
        <w:contextualSpacing/>
        <w:rPr>
          <w:rFonts w:ascii="Arial" w:hAnsi="Arial" w:cs="Arial"/>
          <w:sz w:val="22"/>
          <w:szCs w:val="22"/>
        </w:rPr>
      </w:pPr>
      <w:r w:rsidRPr="00547A80">
        <w:rPr>
          <w:rFonts w:ascii="Arial" w:hAnsi="Arial" w:cs="Arial"/>
          <w:sz w:val="22"/>
          <w:szCs w:val="22"/>
        </w:rPr>
        <w:t xml:space="preserve">The Global Citizenship Essential is strongly supported by the development of cultural literacy as a graduate capability at La Trobe. </w:t>
      </w:r>
      <w:r>
        <w:rPr>
          <w:rFonts w:ascii="Arial" w:hAnsi="Arial" w:cs="Arial"/>
          <w:sz w:val="22"/>
          <w:szCs w:val="22"/>
        </w:rPr>
        <w:t xml:space="preserve"> </w:t>
      </w:r>
      <w:r w:rsidRPr="00547A80">
        <w:rPr>
          <w:rFonts w:ascii="Arial" w:hAnsi="Arial" w:cs="Arial"/>
          <w:sz w:val="22"/>
          <w:szCs w:val="22"/>
        </w:rPr>
        <w:t>Acquiring cultural literacy entails engagement with Indigenous values and knowledge, by all students.</w:t>
      </w:r>
    </w:p>
    <w:p w14:paraId="2E8D08FB" w14:textId="77777777" w:rsidR="00547A80" w:rsidRPr="00547A80" w:rsidRDefault="00547A80" w:rsidP="00547A80">
      <w:pPr>
        <w:tabs>
          <w:tab w:val="left" w:pos="1701"/>
        </w:tabs>
        <w:spacing w:before="240" w:after="120"/>
        <w:rPr>
          <w:rFonts w:ascii="Arial" w:hAnsi="Arial" w:cs="Arial"/>
          <w:b/>
          <w:i/>
          <w:color w:val="C00000"/>
          <w:sz w:val="22"/>
          <w:szCs w:val="22"/>
        </w:rPr>
      </w:pPr>
      <w:r w:rsidRPr="00547A80">
        <w:rPr>
          <w:rFonts w:ascii="Arial" w:hAnsi="Arial" w:cs="Arial"/>
          <w:b/>
          <w:i/>
          <w:color w:val="C00000"/>
          <w:sz w:val="22"/>
          <w:szCs w:val="22"/>
        </w:rPr>
        <w:t>Innovation and Entrepreneurship</w:t>
      </w:r>
    </w:p>
    <w:p w14:paraId="739E638E" w14:textId="77777777" w:rsidR="00547A80" w:rsidRPr="00547A80" w:rsidRDefault="00547A80" w:rsidP="00547A80">
      <w:pPr>
        <w:spacing w:before="120" w:after="120"/>
        <w:contextualSpacing/>
        <w:rPr>
          <w:rFonts w:ascii="Arial" w:hAnsi="Arial" w:cs="Arial"/>
          <w:sz w:val="22"/>
          <w:szCs w:val="22"/>
        </w:rPr>
      </w:pPr>
      <w:r w:rsidRPr="00547A80">
        <w:rPr>
          <w:rFonts w:ascii="Arial" w:hAnsi="Arial" w:cs="Arial"/>
          <w:sz w:val="22"/>
          <w:szCs w:val="22"/>
        </w:rPr>
        <w:t xml:space="preserve">Innovation relates to the introduction of the new; renewal, and change. </w:t>
      </w:r>
      <w:r w:rsidR="00676ED5">
        <w:rPr>
          <w:rFonts w:ascii="Arial" w:hAnsi="Arial" w:cs="Arial"/>
          <w:sz w:val="22"/>
          <w:szCs w:val="22"/>
        </w:rPr>
        <w:t xml:space="preserve"> </w:t>
      </w:r>
      <w:r w:rsidRPr="00547A80">
        <w:rPr>
          <w:rFonts w:ascii="Arial" w:hAnsi="Arial" w:cs="Arial"/>
          <w:sz w:val="22"/>
          <w:szCs w:val="22"/>
        </w:rPr>
        <w:t xml:space="preserve">Entrepreneurship at La Trobe refers to seizing opportunities and managing them effectively to realise their potential. </w:t>
      </w:r>
      <w:r>
        <w:rPr>
          <w:rFonts w:ascii="Arial" w:hAnsi="Arial" w:cs="Arial"/>
          <w:sz w:val="22"/>
          <w:szCs w:val="22"/>
        </w:rPr>
        <w:t xml:space="preserve"> </w:t>
      </w:r>
      <w:r w:rsidRPr="00547A80">
        <w:rPr>
          <w:rFonts w:ascii="Arial" w:hAnsi="Arial" w:cs="Arial"/>
          <w:sz w:val="22"/>
          <w:szCs w:val="22"/>
        </w:rPr>
        <w:t>La Trobe students will develop skills and knowledge in innovation and entrepreneurship, to include:</w:t>
      </w:r>
    </w:p>
    <w:p w14:paraId="1E5E2308" w14:textId="77777777" w:rsidR="00547A80" w:rsidRPr="00547A80" w:rsidRDefault="00547A80" w:rsidP="00547A80">
      <w:pPr>
        <w:pStyle w:val="ListParagraph"/>
        <w:numPr>
          <w:ilvl w:val="0"/>
          <w:numId w:val="5"/>
        </w:numPr>
        <w:tabs>
          <w:tab w:val="left" w:pos="567"/>
        </w:tabs>
        <w:spacing w:before="120" w:after="120"/>
        <w:ind w:left="567" w:hanging="425"/>
        <w:rPr>
          <w:rFonts w:ascii="Arial" w:hAnsi="Arial" w:cs="Arial"/>
          <w:sz w:val="22"/>
          <w:szCs w:val="22"/>
        </w:rPr>
      </w:pPr>
      <w:r w:rsidRPr="00547A80">
        <w:rPr>
          <w:rFonts w:ascii="Arial" w:hAnsi="Arial" w:cs="Arial"/>
          <w:sz w:val="22"/>
          <w:szCs w:val="22"/>
        </w:rPr>
        <w:t>understanding and experiencing the dynamics of change;</w:t>
      </w:r>
    </w:p>
    <w:p w14:paraId="1C729D16" w14:textId="77777777" w:rsidR="00547A80" w:rsidRPr="00547A80" w:rsidRDefault="00547A80" w:rsidP="00547A80">
      <w:pPr>
        <w:pStyle w:val="ListParagraph"/>
        <w:numPr>
          <w:ilvl w:val="0"/>
          <w:numId w:val="5"/>
        </w:numPr>
        <w:tabs>
          <w:tab w:val="left" w:pos="567"/>
        </w:tabs>
        <w:spacing w:before="120" w:after="120"/>
        <w:ind w:left="567" w:hanging="425"/>
        <w:rPr>
          <w:rFonts w:ascii="Arial" w:hAnsi="Arial" w:cs="Arial"/>
          <w:sz w:val="22"/>
          <w:szCs w:val="22"/>
        </w:rPr>
      </w:pPr>
      <w:r w:rsidRPr="00547A80">
        <w:rPr>
          <w:rFonts w:ascii="Arial" w:hAnsi="Arial" w:cs="Arial"/>
          <w:sz w:val="22"/>
          <w:szCs w:val="22"/>
        </w:rPr>
        <w:t>the generation and effective management of new ideas</w:t>
      </w:r>
    </w:p>
    <w:p w14:paraId="74010ACA" w14:textId="77777777" w:rsidR="00547A80" w:rsidRPr="00547A80" w:rsidRDefault="00547A80" w:rsidP="00547A80">
      <w:pPr>
        <w:pStyle w:val="ListParagraph"/>
        <w:numPr>
          <w:ilvl w:val="0"/>
          <w:numId w:val="5"/>
        </w:numPr>
        <w:tabs>
          <w:tab w:val="left" w:pos="567"/>
        </w:tabs>
        <w:spacing w:before="120" w:after="120"/>
        <w:ind w:left="567" w:hanging="425"/>
        <w:rPr>
          <w:rFonts w:ascii="Arial" w:hAnsi="Arial" w:cs="Arial"/>
          <w:sz w:val="22"/>
          <w:szCs w:val="22"/>
        </w:rPr>
      </w:pPr>
      <w:r w:rsidRPr="00547A80">
        <w:rPr>
          <w:rFonts w:ascii="Arial" w:hAnsi="Arial" w:cs="Arial"/>
          <w:sz w:val="22"/>
          <w:szCs w:val="22"/>
        </w:rPr>
        <w:t>the ability to network, forge partnerships, collaborate and effectively communicate;</w:t>
      </w:r>
    </w:p>
    <w:p w14:paraId="6707D141" w14:textId="77777777" w:rsidR="00547A80" w:rsidRPr="00547A80" w:rsidRDefault="00547A80" w:rsidP="00547A80">
      <w:pPr>
        <w:pStyle w:val="ListParagraph"/>
        <w:numPr>
          <w:ilvl w:val="0"/>
          <w:numId w:val="5"/>
        </w:numPr>
        <w:tabs>
          <w:tab w:val="left" w:pos="567"/>
        </w:tabs>
        <w:spacing w:before="120" w:after="120"/>
        <w:ind w:left="567" w:hanging="425"/>
        <w:rPr>
          <w:rFonts w:ascii="Arial" w:hAnsi="Arial" w:cs="Arial"/>
          <w:sz w:val="22"/>
          <w:szCs w:val="22"/>
        </w:rPr>
      </w:pPr>
      <w:r w:rsidRPr="00547A80">
        <w:rPr>
          <w:rFonts w:ascii="Arial" w:hAnsi="Arial" w:cs="Arial"/>
          <w:sz w:val="22"/>
          <w:szCs w:val="22"/>
        </w:rPr>
        <w:t>flexibility and creativity in developing ideas, and in resolving complex problems;</w:t>
      </w:r>
      <w:r>
        <w:rPr>
          <w:rFonts w:ascii="Arial" w:hAnsi="Arial" w:cs="Arial"/>
          <w:sz w:val="22"/>
          <w:szCs w:val="22"/>
        </w:rPr>
        <w:t xml:space="preserve"> and,</w:t>
      </w:r>
    </w:p>
    <w:p w14:paraId="31F39DC7" w14:textId="77777777" w:rsidR="00547A80" w:rsidRPr="00547A80" w:rsidRDefault="00547A80" w:rsidP="00547A80">
      <w:pPr>
        <w:pStyle w:val="ListParagraph"/>
        <w:numPr>
          <w:ilvl w:val="0"/>
          <w:numId w:val="5"/>
        </w:numPr>
        <w:tabs>
          <w:tab w:val="left" w:pos="567"/>
        </w:tabs>
        <w:spacing w:before="120" w:after="120"/>
        <w:ind w:left="567" w:hanging="425"/>
        <w:rPr>
          <w:rFonts w:ascii="Arial" w:hAnsi="Arial" w:cs="Arial"/>
          <w:sz w:val="22"/>
          <w:szCs w:val="22"/>
        </w:rPr>
      </w:pPr>
      <w:proofErr w:type="gramStart"/>
      <w:r w:rsidRPr="00547A80">
        <w:rPr>
          <w:rFonts w:ascii="Arial" w:hAnsi="Arial" w:cs="Arial"/>
          <w:sz w:val="22"/>
          <w:szCs w:val="22"/>
        </w:rPr>
        <w:t>the</w:t>
      </w:r>
      <w:proofErr w:type="gramEnd"/>
      <w:r w:rsidRPr="00547A80">
        <w:rPr>
          <w:rFonts w:ascii="Arial" w:hAnsi="Arial" w:cs="Arial"/>
          <w:sz w:val="22"/>
          <w:szCs w:val="22"/>
        </w:rPr>
        <w:t xml:space="preserve"> capacity to apply theory, locate and synthesise knowledge resources, prioritise action and manage associated risks.</w:t>
      </w:r>
    </w:p>
    <w:p w14:paraId="69F8BC19" w14:textId="77777777" w:rsidR="00547A80" w:rsidRPr="00547A80" w:rsidRDefault="00547A80" w:rsidP="00547A80">
      <w:pPr>
        <w:tabs>
          <w:tab w:val="left" w:pos="1701"/>
        </w:tabs>
        <w:spacing w:before="120" w:after="120"/>
        <w:rPr>
          <w:rFonts w:ascii="Arial" w:hAnsi="Arial" w:cs="Arial"/>
          <w:b/>
          <w:i/>
          <w:color w:val="C00000"/>
          <w:sz w:val="22"/>
          <w:szCs w:val="22"/>
        </w:rPr>
      </w:pPr>
      <w:r w:rsidRPr="00547A80">
        <w:rPr>
          <w:rFonts w:ascii="Arial" w:hAnsi="Arial" w:cs="Arial"/>
          <w:b/>
          <w:i/>
          <w:color w:val="C00000"/>
          <w:sz w:val="22"/>
          <w:szCs w:val="22"/>
        </w:rPr>
        <w:t>Sustainability Thinking</w:t>
      </w:r>
    </w:p>
    <w:p w14:paraId="0654FF00" w14:textId="77777777" w:rsidR="00547A80" w:rsidRPr="00547A80" w:rsidRDefault="00547A80" w:rsidP="00547A80">
      <w:pPr>
        <w:spacing w:before="120" w:after="120"/>
        <w:contextualSpacing/>
        <w:rPr>
          <w:rFonts w:ascii="Arial" w:hAnsi="Arial" w:cs="Arial"/>
          <w:sz w:val="22"/>
          <w:szCs w:val="22"/>
        </w:rPr>
      </w:pPr>
      <w:r w:rsidRPr="00547A80">
        <w:rPr>
          <w:rFonts w:ascii="Arial" w:hAnsi="Arial" w:cs="Arial"/>
          <w:sz w:val="22"/>
          <w:szCs w:val="22"/>
        </w:rPr>
        <w:t xml:space="preserve">Sustainability Thinking is a capacity to engage effectively with social, environmental and economic change and challenges in the contemporary world. </w:t>
      </w:r>
      <w:r>
        <w:rPr>
          <w:rFonts w:ascii="Arial" w:hAnsi="Arial" w:cs="Arial"/>
          <w:sz w:val="22"/>
          <w:szCs w:val="22"/>
        </w:rPr>
        <w:t xml:space="preserve"> </w:t>
      </w:r>
      <w:r w:rsidRPr="00547A80">
        <w:rPr>
          <w:rFonts w:ascii="Arial" w:hAnsi="Arial" w:cs="Arial"/>
          <w:sz w:val="22"/>
          <w:szCs w:val="22"/>
        </w:rPr>
        <w:t>These include, for example, climate change, food and water security and human and labour rights.</w:t>
      </w:r>
    </w:p>
    <w:p w14:paraId="05C75668" w14:textId="77777777" w:rsidR="00547A80" w:rsidRPr="00547A80" w:rsidRDefault="00547A80" w:rsidP="00547A80">
      <w:pPr>
        <w:spacing w:before="120" w:after="120"/>
        <w:contextualSpacing/>
        <w:rPr>
          <w:rFonts w:ascii="Arial" w:hAnsi="Arial" w:cs="Arial"/>
          <w:sz w:val="22"/>
          <w:szCs w:val="22"/>
        </w:rPr>
      </w:pPr>
      <w:r w:rsidRPr="00547A80">
        <w:rPr>
          <w:rFonts w:ascii="Arial" w:hAnsi="Arial" w:cs="Arial"/>
          <w:sz w:val="22"/>
          <w:szCs w:val="22"/>
        </w:rPr>
        <w:t>Sustainability Thinking demands that all La Trobe University students reflect on:</w:t>
      </w:r>
    </w:p>
    <w:p w14:paraId="4B4A781F" w14:textId="77777777" w:rsidR="00547A80" w:rsidRPr="00547A80" w:rsidRDefault="00547A80" w:rsidP="00547A80">
      <w:pPr>
        <w:pStyle w:val="ListParagraph"/>
        <w:numPr>
          <w:ilvl w:val="0"/>
          <w:numId w:val="5"/>
        </w:numPr>
        <w:tabs>
          <w:tab w:val="left" w:pos="567"/>
        </w:tabs>
        <w:spacing w:before="120" w:after="120"/>
        <w:ind w:left="567" w:hanging="425"/>
        <w:rPr>
          <w:rFonts w:ascii="Arial" w:hAnsi="Arial" w:cs="Arial"/>
          <w:sz w:val="22"/>
          <w:szCs w:val="22"/>
        </w:rPr>
      </w:pPr>
      <w:r w:rsidRPr="00547A80">
        <w:rPr>
          <w:rFonts w:ascii="Arial" w:hAnsi="Arial" w:cs="Arial"/>
          <w:sz w:val="22"/>
          <w:szCs w:val="22"/>
        </w:rPr>
        <w:t>the complex interactions between natural, economic, social, political and cultural systems;</w:t>
      </w:r>
    </w:p>
    <w:p w14:paraId="02EF1AC7" w14:textId="77777777" w:rsidR="00547A80" w:rsidRPr="00547A80" w:rsidRDefault="00547A80" w:rsidP="00547A80">
      <w:pPr>
        <w:pStyle w:val="ListParagraph"/>
        <w:numPr>
          <w:ilvl w:val="0"/>
          <w:numId w:val="5"/>
        </w:numPr>
        <w:tabs>
          <w:tab w:val="left" w:pos="567"/>
        </w:tabs>
        <w:spacing w:before="120" w:after="120"/>
        <w:ind w:left="567" w:hanging="425"/>
        <w:rPr>
          <w:rFonts w:ascii="Arial" w:hAnsi="Arial" w:cs="Arial"/>
          <w:sz w:val="22"/>
          <w:szCs w:val="22"/>
        </w:rPr>
      </w:pPr>
      <w:r w:rsidRPr="00547A80">
        <w:rPr>
          <w:rFonts w:ascii="Arial" w:hAnsi="Arial" w:cs="Arial"/>
          <w:sz w:val="22"/>
          <w:szCs w:val="22"/>
        </w:rPr>
        <w:t>our obligations to future generations;</w:t>
      </w:r>
      <w:r>
        <w:rPr>
          <w:rFonts w:ascii="Arial" w:hAnsi="Arial" w:cs="Arial"/>
          <w:sz w:val="22"/>
          <w:szCs w:val="22"/>
        </w:rPr>
        <w:t xml:space="preserve"> and,</w:t>
      </w:r>
    </w:p>
    <w:p w14:paraId="29E2EBC8" w14:textId="77777777" w:rsidR="00547A80" w:rsidRPr="00547A80" w:rsidRDefault="00547A80" w:rsidP="00547A80">
      <w:pPr>
        <w:pStyle w:val="ListParagraph"/>
        <w:numPr>
          <w:ilvl w:val="0"/>
          <w:numId w:val="5"/>
        </w:numPr>
        <w:tabs>
          <w:tab w:val="left" w:pos="567"/>
        </w:tabs>
        <w:spacing w:before="120" w:after="120"/>
        <w:ind w:left="567" w:hanging="425"/>
        <w:rPr>
          <w:rFonts w:ascii="Arial" w:hAnsi="Arial" w:cs="Arial"/>
          <w:sz w:val="22"/>
          <w:szCs w:val="22"/>
        </w:rPr>
      </w:pPr>
      <w:proofErr w:type="gramStart"/>
      <w:r w:rsidRPr="00547A80">
        <w:rPr>
          <w:rFonts w:ascii="Arial" w:hAnsi="Arial" w:cs="Arial"/>
          <w:sz w:val="22"/>
          <w:szCs w:val="22"/>
        </w:rPr>
        <w:t>how</w:t>
      </w:r>
      <w:proofErr w:type="gramEnd"/>
      <w:r w:rsidRPr="00547A80">
        <w:rPr>
          <w:rFonts w:ascii="Arial" w:hAnsi="Arial" w:cs="Arial"/>
          <w:sz w:val="22"/>
          <w:szCs w:val="22"/>
        </w:rPr>
        <w:t xml:space="preserve"> the choices we make will affe</w:t>
      </w:r>
      <w:r>
        <w:rPr>
          <w:rFonts w:ascii="Arial" w:hAnsi="Arial" w:cs="Arial"/>
          <w:sz w:val="22"/>
          <w:szCs w:val="22"/>
        </w:rPr>
        <w:t>ct the public good and the well-</w:t>
      </w:r>
      <w:r w:rsidRPr="00547A80">
        <w:rPr>
          <w:rFonts w:ascii="Arial" w:hAnsi="Arial" w:cs="Arial"/>
          <w:sz w:val="22"/>
          <w:szCs w:val="22"/>
        </w:rPr>
        <w:t>being of future generations.</w:t>
      </w:r>
    </w:p>
    <w:p w14:paraId="017C26F0" w14:textId="77777777" w:rsidR="006B1969" w:rsidRPr="00547A80" w:rsidRDefault="00547A80" w:rsidP="00547A80">
      <w:pPr>
        <w:spacing w:before="120" w:after="120"/>
        <w:contextualSpacing/>
        <w:rPr>
          <w:rFonts w:ascii="Arial" w:hAnsi="Arial" w:cs="Arial"/>
          <w:sz w:val="22"/>
          <w:szCs w:val="22"/>
        </w:rPr>
      </w:pPr>
      <w:r w:rsidRPr="00547A80">
        <w:rPr>
          <w:rFonts w:ascii="Arial" w:hAnsi="Arial" w:cs="Arial"/>
          <w:sz w:val="22"/>
          <w:szCs w:val="22"/>
        </w:rPr>
        <w:t>At La Trobe, Sustainable Thinking is inextricably linked to good global citizenship.</w:t>
      </w:r>
    </w:p>
    <w:sectPr w:rsidR="006B1969" w:rsidRPr="00547A80" w:rsidSect="00002F5A">
      <w:headerReference w:type="default" r:id="rId8"/>
      <w:footerReference w:type="even" r:id="rId9"/>
      <w:footerReference w:type="default" r:id="rId10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367B8" w14:textId="77777777" w:rsidR="00DF35B4" w:rsidRDefault="00DF35B4">
      <w:r>
        <w:separator/>
      </w:r>
    </w:p>
  </w:endnote>
  <w:endnote w:type="continuationSeparator" w:id="0">
    <w:p w14:paraId="74D50B49" w14:textId="77777777" w:rsidR="00DF35B4" w:rsidRDefault="00DF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5379B" w14:textId="77777777" w:rsidR="003A2A20" w:rsidRDefault="0080562B" w:rsidP="002026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A2A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62E317" w14:textId="77777777" w:rsidR="003A2A20" w:rsidRDefault="003A2A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94800" w14:textId="0581D77E" w:rsidR="003A2A20" w:rsidRPr="00D371CB" w:rsidRDefault="00273E6E" w:rsidP="00002F5A">
    <w:pPr>
      <w:pStyle w:val="Footer"/>
      <w:tabs>
        <w:tab w:val="clear" w:pos="8306"/>
        <w:tab w:val="left" w:pos="8505"/>
        <w:tab w:val="right" w:pos="149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V2015-09-09 Essentials Procedure</w:t>
    </w:r>
    <w:r w:rsidR="003A2A20">
      <w:rPr>
        <w:rFonts w:ascii="Arial" w:hAnsi="Arial" w:cs="Arial"/>
        <w:sz w:val="16"/>
        <w:szCs w:val="16"/>
      </w:rPr>
      <w:tab/>
    </w:r>
    <w:r w:rsidR="00A555DF">
      <w:rPr>
        <w:rFonts w:ascii="Arial" w:hAnsi="Arial" w:cs="Arial"/>
        <w:sz w:val="16"/>
        <w:szCs w:val="16"/>
      </w:rPr>
      <w:tab/>
    </w:r>
    <w:r w:rsidR="003A2A20" w:rsidRPr="00D371CB">
      <w:rPr>
        <w:rFonts w:ascii="Arial" w:hAnsi="Arial" w:cs="Arial"/>
        <w:sz w:val="16"/>
        <w:szCs w:val="16"/>
      </w:rPr>
      <w:t xml:space="preserve">Page </w:t>
    </w:r>
    <w:r w:rsidR="0080562B" w:rsidRPr="00D371CB">
      <w:rPr>
        <w:rFonts w:ascii="Arial" w:hAnsi="Arial" w:cs="Arial"/>
        <w:sz w:val="16"/>
        <w:szCs w:val="16"/>
      </w:rPr>
      <w:fldChar w:fldCharType="begin"/>
    </w:r>
    <w:r w:rsidR="003A2A20" w:rsidRPr="00D371CB">
      <w:rPr>
        <w:rFonts w:ascii="Arial" w:hAnsi="Arial" w:cs="Arial"/>
        <w:sz w:val="16"/>
        <w:szCs w:val="16"/>
      </w:rPr>
      <w:instrText xml:space="preserve"> PAGE </w:instrText>
    </w:r>
    <w:r w:rsidR="0080562B" w:rsidRPr="00D371CB">
      <w:rPr>
        <w:rFonts w:ascii="Arial" w:hAnsi="Arial" w:cs="Arial"/>
        <w:sz w:val="16"/>
        <w:szCs w:val="16"/>
      </w:rPr>
      <w:fldChar w:fldCharType="separate"/>
    </w:r>
    <w:r w:rsidR="006649B1">
      <w:rPr>
        <w:rFonts w:ascii="Arial" w:hAnsi="Arial" w:cs="Arial"/>
        <w:noProof/>
        <w:sz w:val="16"/>
        <w:szCs w:val="16"/>
      </w:rPr>
      <w:t>1</w:t>
    </w:r>
    <w:r w:rsidR="0080562B" w:rsidRPr="00D371CB">
      <w:rPr>
        <w:rFonts w:ascii="Arial" w:hAnsi="Arial" w:cs="Arial"/>
        <w:sz w:val="16"/>
        <w:szCs w:val="16"/>
      </w:rPr>
      <w:fldChar w:fldCharType="end"/>
    </w:r>
    <w:r w:rsidR="003A2A20" w:rsidRPr="00D371CB">
      <w:rPr>
        <w:rFonts w:ascii="Arial" w:hAnsi="Arial" w:cs="Arial"/>
        <w:sz w:val="16"/>
        <w:szCs w:val="16"/>
      </w:rPr>
      <w:t xml:space="preserve"> of </w:t>
    </w:r>
    <w:r w:rsidR="0080562B" w:rsidRPr="00D371CB">
      <w:rPr>
        <w:rFonts w:ascii="Arial" w:hAnsi="Arial" w:cs="Arial"/>
        <w:sz w:val="16"/>
        <w:szCs w:val="16"/>
      </w:rPr>
      <w:fldChar w:fldCharType="begin"/>
    </w:r>
    <w:r w:rsidR="003A2A20" w:rsidRPr="00D371CB">
      <w:rPr>
        <w:rFonts w:ascii="Arial" w:hAnsi="Arial" w:cs="Arial"/>
        <w:sz w:val="16"/>
        <w:szCs w:val="16"/>
      </w:rPr>
      <w:instrText xml:space="preserve"> NUMPAGES </w:instrText>
    </w:r>
    <w:r w:rsidR="0080562B" w:rsidRPr="00D371CB">
      <w:rPr>
        <w:rFonts w:ascii="Arial" w:hAnsi="Arial" w:cs="Arial"/>
        <w:sz w:val="16"/>
        <w:szCs w:val="16"/>
      </w:rPr>
      <w:fldChar w:fldCharType="separate"/>
    </w:r>
    <w:r w:rsidR="006649B1">
      <w:rPr>
        <w:rFonts w:ascii="Arial" w:hAnsi="Arial" w:cs="Arial"/>
        <w:noProof/>
        <w:sz w:val="16"/>
        <w:szCs w:val="16"/>
      </w:rPr>
      <w:t>1</w:t>
    </w:r>
    <w:r w:rsidR="0080562B" w:rsidRPr="00D371C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7511B" w14:textId="77777777" w:rsidR="00DF35B4" w:rsidRDefault="00DF35B4">
      <w:r>
        <w:separator/>
      </w:r>
    </w:p>
  </w:footnote>
  <w:footnote w:type="continuationSeparator" w:id="0">
    <w:p w14:paraId="2FA0A9AC" w14:textId="77777777" w:rsidR="00DF35B4" w:rsidRDefault="00DF3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78"/>
      <w:gridCol w:w="702"/>
      <w:gridCol w:w="5767"/>
    </w:tblGrid>
    <w:tr w:rsidR="002D43B6" w14:paraId="213962D1" w14:textId="77777777" w:rsidTr="009540DC">
      <w:trPr>
        <w:trHeight w:val="219"/>
      </w:trPr>
      <w:tc>
        <w:tcPr>
          <w:tcW w:w="3278" w:type="dxa"/>
          <w:vAlign w:val="center"/>
        </w:tcPr>
        <w:p w14:paraId="4F3D430C" w14:textId="77777777" w:rsidR="002D43B6" w:rsidRPr="00142E73" w:rsidRDefault="002D43B6" w:rsidP="00775866">
          <w:pPr>
            <w:pStyle w:val="Header"/>
            <w:rPr>
              <w:rFonts w:ascii="Arial" w:hAnsi="Arial" w:cs="Arial"/>
              <w:b/>
            </w:rPr>
          </w:pPr>
          <w:r w:rsidRPr="00142E73">
            <w:rPr>
              <w:rFonts w:ascii="Arial" w:hAnsi="Arial" w:cs="Arial"/>
              <w:b/>
              <w:sz w:val="22"/>
              <w:szCs w:val="22"/>
            </w:rPr>
            <w:t>DOCUMENT TYPE</w:t>
          </w:r>
        </w:p>
      </w:tc>
      <w:tc>
        <w:tcPr>
          <w:tcW w:w="702" w:type="dxa"/>
          <w:vAlign w:val="center"/>
        </w:tcPr>
        <w:p w14:paraId="7C41FBFF" w14:textId="77777777" w:rsidR="002D43B6" w:rsidRPr="00142E73" w:rsidRDefault="002D43B6" w:rsidP="00775866">
          <w:pPr>
            <w:pStyle w:val="Head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>D</w:t>
          </w:r>
        </w:p>
      </w:tc>
      <w:tc>
        <w:tcPr>
          <w:tcW w:w="5767" w:type="dxa"/>
          <w:vMerge w:val="restart"/>
          <w:vAlign w:val="center"/>
        </w:tcPr>
        <w:p w14:paraId="0A6D6146" w14:textId="77777777" w:rsidR="002D43B6" w:rsidRDefault="008D5544" w:rsidP="00775866">
          <w:pPr>
            <w:pStyle w:val="Header"/>
            <w:jc w:val="right"/>
          </w:pPr>
          <w:r>
            <w:rPr>
              <w:rFonts w:cs="Gautami"/>
              <w:b/>
              <w:noProof/>
              <w:color w:val="FF0000"/>
            </w:rPr>
            <w:drawing>
              <wp:anchor distT="0" distB="0" distL="114300" distR="114300" simplePos="0" relativeHeight="251657216" behindDoc="0" locked="0" layoutInCell="1" allowOverlap="1" wp14:anchorId="39233633" wp14:editId="16E3084A">
                <wp:simplePos x="0" y="0"/>
                <wp:positionH relativeFrom="column">
                  <wp:posOffset>1515745</wp:posOffset>
                </wp:positionH>
                <wp:positionV relativeFrom="paragraph">
                  <wp:posOffset>36830</wp:posOffset>
                </wp:positionV>
                <wp:extent cx="1933575" cy="552450"/>
                <wp:effectExtent l="0" t="0" r="9525" b="0"/>
                <wp:wrapNone/>
                <wp:docPr id="5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TU_BRAND_H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3575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D43B6" w14:paraId="7772DE7D" w14:textId="77777777" w:rsidTr="009540DC">
      <w:trPr>
        <w:trHeight w:val="217"/>
      </w:trPr>
      <w:tc>
        <w:tcPr>
          <w:tcW w:w="3278" w:type="dxa"/>
          <w:vAlign w:val="center"/>
        </w:tcPr>
        <w:p w14:paraId="3190C218" w14:textId="77777777" w:rsidR="002D43B6" w:rsidRPr="00142E73" w:rsidRDefault="002D43B6" w:rsidP="00775866">
          <w:pPr>
            <w:pStyle w:val="Header"/>
            <w:rPr>
              <w:rFonts w:ascii="Arial" w:hAnsi="Arial" w:cs="Arial"/>
              <w:b/>
            </w:rPr>
          </w:pPr>
          <w:r w:rsidRPr="00142E73">
            <w:rPr>
              <w:rFonts w:ascii="Arial" w:hAnsi="Arial" w:cs="Arial"/>
              <w:b/>
              <w:sz w:val="22"/>
              <w:szCs w:val="22"/>
            </w:rPr>
            <w:t>ACADEMIC</w:t>
          </w:r>
        </w:p>
      </w:tc>
      <w:tc>
        <w:tcPr>
          <w:tcW w:w="702" w:type="dxa"/>
          <w:vAlign w:val="center"/>
        </w:tcPr>
        <w:p w14:paraId="1972E837" w14:textId="77777777" w:rsidR="002D43B6" w:rsidRPr="00142E73" w:rsidRDefault="002D43B6" w:rsidP="00775866">
          <w:pPr>
            <w:pStyle w:val="Head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>1</w:t>
          </w:r>
        </w:p>
      </w:tc>
      <w:tc>
        <w:tcPr>
          <w:tcW w:w="5767" w:type="dxa"/>
          <w:vMerge/>
        </w:tcPr>
        <w:p w14:paraId="6843431F" w14:textId="77777777" w:rsidR="002D43B6" w:rsidRDefault="002D43B6" w:rsidP="00775866">
          <w:pPr>
            <w:pStyle w:val="Header"/>
            <w:jc w:val="right"/>
          </w:pPr>
        </w:p>
      </w:tc>
    </w:tr>
    <w:tr w:rsidR="002D43B6" w14:paraId="5C649D08" w14:textId="77777777" w:rsidTr="009540DC">
      <w:trPr>
        <w:trHeight w:val="217"/>
      </w:trPr>
      <w:tc>
        <w:tcPr>
          <w:tcW w:w="3278" w:type="dxa"/>
          <w:vAlign w:val="center"/>
        </w:tcPr>
        <w:p w14:paraId="0CCE66A3" w14:textId="77777777" w:rsidR="002D43B6" w:rsidRPr="00142E73" w:rsidRDefault="002D43B6" w:rsidP="00775866">
          <w:pPr>
            <w:pStyle w:val="Head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>TEACHING AND LEARNING</w:t>
          </w:r>
        </w:p>
      </w:tc>
      <w:tc>
        <w:tcPr>
          <w:tcW w:w="702" w:type="dxa"/>
          <w:vAlign w:val="center"/>
        </w:tcPr>
        <w:p w14:paraId="65442D31" w14:textId="77777777" w:rsidR="002D43B6" w:rsidRPr="00142E73" w:rsidRDefault="002D43B6" w:rsidP="00775866">
          <w:pPr>
            <w:pStyle w:val="Head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>1</w:t>
          </w:r>
        </w:p>
      </w:tc>
      <w:tc>
        <w:tcPr>
          <w:tcW w:w="5767" w:type="dxa"/>
          <w:vMerge/>
        </w:tcPr>
        <w:p w14:paraId="03869090" w14:textId="77777777" w:rsidR="002D43B6" w:rsidRDefault="002D43B6" w:rsidP="00775866">
          <w:pPr>
            <w:pStyle w:val="Header"/>
            <w:jc w:val="right"/>
          </w:pPr>
        </w:p>
      </w:tc>
    </w:tr>
    <w:tr w:rsidR="002D43B6" w14:paraId="25C16498" w14:textId="77777777" w:rsidTr="009540DC">
      <w:trPr>
        <w:trHeight w:val="217"/>
      </w:trPr>
      <w:tc>
        <w:tcPr>
          <w:tcW w:w="3278" w:type="dxa"/>
          <w:vAlign w:val="center"/>
        </w:tcPr>
        <w:p w14:paraId="1AE92901" w14:textId="77777777" w:rsidR="002D43B6" w:rsidRPr="00142E73" w:rsidRDefault="002D43B6" w:rsidP="00775866">
          <w:pPr>
            <w:pStyle w:val="Head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>COURSES</w:t>
          </w:r>
        </w:p>
      </w:tc>
      <w:tc>
        <w:tcPr>
          <w:tcW w:w="702" w:type="dxa"/>
          <w:vAlign w:val="center"/>
        </w:tcPr>
        <w:p w14:paraId="7DD6D0D2" w14:textId="77777777" w:rsidR="002D43B6" w:rsidRPr="00142E73" w:rsidRDefault="009540DC" w:rsidP="00775866">
          <w:pPr>
            <w:pStyle w:val="Head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4</w:t>
          </w:r>
        </w:p>
      </w:tc>
      <w:tc>
        <w:tcPr>
          <w:tcW w:w="5767" w:type="dxa"/>
          <w:vMerge/>
        </w:tcPr>
        <w:p w14:paraId="3515F0BD" w14:textId="77777777" w:rsidR="002D43B6" w:rsidRDefault="002D43B6" w:rsidP="00775866">
          <w:pPr>
            <w:pStyle w:val="Header"/>
            <w:jc w:val="right"/>
          </w:pPr>
        </w:p>
      </w:tc>
    </w:tr>
    <w:tr w:rsidR="002D43B6" w14:paraId="5B432F0C" w14:textId="77777777" w:rsidTr="009540DC">
      <w:trPr>
        <w:trHeight w:val="217"/>
      </w:trPr>
      <w:tc>
        <w:tcPr>
          <w:tcW w:w="3278" w:type="dxa"/>
          <w:vAlign w:val="center"/>
        </w:tcPr>
        <w:p w14:paraId="073CDE35" w14:textId="77777777" w:rsidR="002D43B6" w:rsidRPr="00142E73" w:rsidRDefault="002D43B6" w:rsidP="00775866">
          <w:pPr>
            <w:pStyle w:val="Header"/>
            <w:rPr>
              <w:rFonts w:ascii="Arial" w:hAnsi="Arial" w:cs="Arial"/>
              <w:b/>
            </w:rPr>
          </w:pPr>
          <w:r w:rsidRPr="00142E73">
            <w:rPr>
              <w:rFonts w:ascii="Arial" w:hAnsi="Arial" w:cs="Arial"/>
              <w:b/>
              <w:sz w:val="22"/>
              <w:szCs w:val="22"/>
            </w:rPr>
            <w:t>NUMBER</w:t>
          </w:r>
        </w:p>
      </w:tc>
      <w:tc>
        <w:tcPr>
          <w:tcW w:w="702" w:type="dxa"/>
          <w:vAlign w:val="center"/>
        </w:tcPr>
        <w:p w14:paraId="45255991" w14:textId="77777777" w:rsidR="002D43B6" w:rsidRPr="00142E73" w:rsidRDefault="009540DC" w:rsidP="00775866">
          <w:pPr>
            <w:pStyle w:val="Head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047</w:t>
          </w:r>
        </w:p>
      </w:tc>
      <w:tc>
        <w:tcPr>
          <w:tcW w:w="5767" w:type="dxa"/>
        </w:tcPr>
        <w:p w14:paraId="44E9E000" w14:textId="77777777" w:rsidR="002D43B6" w:rsidRPr="009540DC" w:rsidRDefault="002D43B6" w:rsidP="009540DC">
          <w:pPr>
            <w:pStyle w:val="Header"/>
            <w:rPr>
              <w:sz w:val="21"/>
              <w:szCs w:val="21"/>
            </w:rPr>
          </w:pPr>
          <w:r w:rsidRPr="009540DC">
            <w:rPr>
              <w:rFonts w:ascii="Arial" w:hAnsi="Arial" w:cs="Arial"/>
              <w:sz w:val="21"/>
              <w:szCs w:val="21"/>
            </w:rPr>
            <w:t>Policy Database Document Reference Number</w:t>
          </w:r>
          <w:r w:rsidR="009540DC" w:rsidRPr="009540DC">
            <w:rPr>
              <w:rFonts w:ascii="Arial" w:hAnsi="Arial" w:cs="Arial"/>
              <w:sz w:val="21"/>
              <w:szCs w:val="21"/>
            </w:rPr>
            <w:t xml:space="preserve"> </w:t>
          </w:r>
          <w:r w:rsidR="009540DC">
            <w:rPr>
              <w:rFonts w:ascii="Arial" w:hAnsi="Arial" w:cs="Arial"/>
              <w:b/>
              <w:sz w:val="21"/>
              <w:szCs w:val="21"/>
            </w:rPr>
            <w:t>114047</w:t>
          </w:r>
          <w:r w:rsidR="002C7395" w:rsidRPr="009540DC">
            <w:rPr>
              <w:rFonts w:ascii="Arial" w:hAnsi="Arial" w:cs="Arial"/>
              <w:b/>
              <w:sz w:val="21"/>
              <w:szCs w:val="21"/>
            </w:rPr>
            <w:t>D</w:t>
          </w:r>
        </w:p>
      </w:tc>
    </w:tr>
  </w:tbl>
  <w:p w14:paraId="3B70D167" w14:textId="77777777" w:rsidR="003A2A20" w:rsidRDefault="003A2A20" w:rsidP="0020260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54EB"/>
    <w:multiLevelType w:val="hybridMultilevel"/>
    <w:tmpl w:val="FA981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78B2"/>
    <w:multiLevelType w:val="hybridMultilevel"/>
    <w:tmpl w:val="29809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4276F"/>
    <w:multiLevelType w:val="hybridMultilevel"/>
    <w:tmpl w:val="D73CC382"/>
    <w:lvl w:ilvl="0" w:tplc="921E09AE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4BA3127"/>
    <w:multiLevelType w:val="multilevel"/>
    <w:tmpl w:val="F6A83D20"/>
    <w:lvl w:ilvl="0">
      <w:start w:val="1"/>
      <w:numFmt w:val="decimal"/>
      <w:pStyle w:val="Subpoints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37B97C9F"/>
    <w:multiLevelType w:val="hybridMultilevel"/>
    <w:tmpl w:val="E7B243D0"/>
    <w:lvl w:ilvl="0" w:tplc="3452B5DC">
      <w:start w:val="1"/>
      <w:numFmt w:val="bullet"/>
      <w:pStyle w:val="Bulletpoints2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E3A028A"/>
    <w:multiLevelType w:val="hybridMultilevel"/>
    <w:tmpl w:val="4642D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E3937"/>
    <w:multiLevelType w:val="hybridMultilevel"/>
    <w:tmpl w:val="877AD22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3BA4655"/>
    <w:multiLevelType w:val="hybridMultilevel"/>
    <w:tmpl w:val="8A66D3C8"/>
    <w:lvl w:ilvl="0" w:tplc="4CE2E452">
      <w:start w:val="1"/>
      <w:numFmt w:val="bullet"/>
      <w:pStyle w:val="Bullet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9C02C40"/>
    <w:multiLevelType w:val="multilevel"/>
    <w:tmpl w:val="E9A63E88"/>
    <w:lvl w:ilvl="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71C3D48"/>
    <w:multiLevelType w:val="hybridMultilevel"/>
    <w:tmpl w:val="602A9C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3168F2"/>
    <w:multiLevelType w:val="hybridMultilevel"/>
    <w:tmpl w:val="918655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  <w:num w:numId="12">
    <w:abstractNumId w:val="1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CD"/>
    <w:rsid w:val="00002F5A"/>
    <w:rsid w:val="000110D8"/>
    <w:rsid w:val="000214A3"/>
    <w:rsid w:val="00023675"/>
    <w:rsid w:val="00033059"/>
    <w:rsid w:val="000337F6"/>
    <w:rsid w:val="000567C3"/>
    <w:rsid w:val="00072F83"/>
    <w:rsid w:val="00082F7E"/>
    <w:rsid w:val="00082F87"/>
    <w:rsid w:val="00092F1A"/>
    <w:rsid w:val="000941A9"/>
    <w:rsid w:val="000A14EB"/>
    <w:rsid w:val="000A2B33"/>
    <w:rsid w:val="000B3BD6"/>
    <w:rsid w:val="000B6DB9"/>
    <w:rsid w:val="000B6FDB"/>
    <w:rsid w:val="000C30D6"/>
    <w:rsid w:val="000C701C"/>
    <w:rsid w:val="000E65DD"/>
    <w:rsid w:val="000F0F21"/>
    <w:rsid w:val="000F2AC3"/>
    <w:rsid w:val="000F2D44"/>
    <w:rsid w:val="00101245"/>
    <w:rsid w:val="0010403C"/>
    <w:rsid w:val="001123DE"/>
    <w:rsid w:val="0011700A"/>
    <w:rsid w:val="00120A82"/>
    <w:rsid w:val="001261FA"/>
    <w:rsid w:val="0012681E"/>
    <w:rsid w:val="001413CE"/>
    <w:rsid w:val="00144067"/>
    <w:rsid w:val="00145867"/>
    <w:rsid w:val="0015190F"/>
    <w:rsid w:val="00151F9C"/>
    <w:rsid w:val="001545A7"/>
    <w:rsid w:val="001549AB"/>
    <w:rsid w:val="00160F1B"/>
    <w:rsid w:val="00161582"/>
    <w:rsid w:val="00161DF1"/>
    <w:rsid w:val="001646AB"/>
    <w:rsid w:val="001738F1"/>
    <w:rsid w:val="001935BE"/>
    <w:rsid w:val="00194868"/>
    <w:rsid w:val="001A00CA"/>
    <w:rsid w:val="001A379B"/>
    <w:rsid w:val="001B5846"/>
    <w:rsid w:val="001B7478"/>
    <w:rsid w:val="001C2570"/>
    <w:rsid w:val="001C2BEE"/>
    <w:rsid w:val="001C3177"/>
    <w:rsid w:val="001C36D1"/>
    <w:rsid w:val="001C67D7"/>
    <w:rsid w:val="001C6C7D"/>
    <w:rsid w:val="001D096F"/>
    <w:rsid w:val="001D5243"/>
    <w:rsid w:val="001D775E"/>
    <w:rsid w:val="001D7C9B"/>
    <w:rsid w:val="001E1DE1"/>
    <w:rsid w:val="001E4CE4"/>
    <w:rsid w:val="001F0320"/>
    <w:rsid w:val="001F3537"/>
    <w:rsid w:val="00202609"/>
    <w:rsid w:val="0021420F"/>
    <w:rsid w:val="0021722F"/>
    <w:rsid w:val="00221B74"/>
    <w:rsid w:val="00233CCD"/>
    <w:rsid w:val="00233FF0"/>
    <w:rsid w:val="00242074"/>
    <w:rsid w:val="002439DF"/>
    <w:rsid w:val="002442BC"/>
    <w:rsid w:val="00245515"/>
    <w:rsid w:val="00250F1A"/>
    <w:rsid w:val="00253E1A"/>
    <w:rsid w:val="002568EA"/>
    <w:rsid w:val="00270853"/>
    <w:rsid w:val="002727F4"/>
    <w:rsid w:val="00273E6E"/>
    <w:rsid w:val="00283A4F"/>
    <w:rsid w:val="002871E8"/>
    <w:rsid w:val="00297766"/>
    <w:rsid w:val="002A5381"/>
    <w:rsid w:val="002B5828"/>
    <w:rsid w:val="002B60F3"/>
    <w:rsid w:val="002C153C"/>
    <w:rsid w:val="002C4661"/>
    <w:rsid w:val="002C5F3E"/>
    <w:rsid w:val="002C7395"/>
    <w:rsid w:val="002C7BC5"/>
    <w:rsid w:val="002D43B6"/>
    <w:rsid w:val="002E6F46"/>
    <w:rsid w:val="0030136B"/>
    <w:rsid w:val="00313868"/>
    <w:rsid w:val="00314794"/>
    <w:rsid w:val="00314DF1"/>
    <w:rsid w:val="00316DE1"/>
    <w:rsid w:val="00327A4A"/>
    <w:rsid w:val="00336F4A"/>
    <w:rsid w:val="00344893"/>
    <w:rsid w:val="00346306"/>
    <w:rsid w:val="00356E34"/>
    <w:rsid w:val="003570DF"/>
    <w:rsid w:val="00376272"/>
    <w:rsid w:val="0038049A"/>
    <w:rsid w:val="0038302A"/>
    <w:rsid w:val="003870B9"/>
    <w:rsid w:val="003A2A20"/>
    <w:rsid w:val="003B16BB"/>
    <w:rsid w:val="003D12A9"/>
    <w:rsid w:val="003F180A"/>
    <w:rsid w:val="003F7E9E"/>
    <w:rsid w:val="004024BA"/>
    <w:rsid w:val="00403886"/>
    <w:rsid w:val="00411F20"/>
    <w:rsid w:val="00412A00"/>
    <w:rsid w:val="00424F34"/>
    <w:rsid w:val="00425E42"/>
    <w:rsid w:val="004327EC"/>
    <w:rsid w:val="00451704"/>
    <w:rsid w:val="004637FE"/>
    <w:rsid w:val="00464E49"/>
    <w:rsid w:val="00470538"/>
    <w:rsid w:val="00473A72"/>
    <w:rsid w:val="00473B2C"/>
    <w:rsid w:val="00483DFD"/>
    <w:rsid w:val="0048621F"/>
    <w:rsid w:val="00490C36"/>
    <w:rsid w:val="00495305"/>
    <w:rsid w:val="004A4DB4"/>
    <w:rsid w:val="004A4F9D"/>
    <w:rsid w:val="004A53C8"/>
    <w:rsid w:val="004A6060"/>
    <w:rsid w:val="004B05FC"/>
    <w:rsid w:val="004B7A05"/>
    <w:rsid w:val="004C2EDA"/>
    <w:rsid w:val="004C721A"/>
    <w:rsid w:val="004D129E"/>
    <w:rsid w:val="004D64F2"/>
    <w:rsid w:val="004D7BEE"/>
    <w:rsid w:val="004E3094"/>
    <w:rsid w:val="005029D3"/>
    <w:rsid w:val="00503770"/>
    <w:rsid w:val="00506431"/>
    <w:rsid w:val="00506A34"/>
    <w:rsid w:val="0052144D"/>
    <w:rsid w:val="00522271"/>
    <w:rsid w:val="00523D30"/>
    <w:rsid w:val="00526B5F"/>
    <w:rsid w:val="00526BE0"/>
    <w:rsid w:val="00531753"/>
    <w:rsid w:val="00536C46"/>
    <w:rsid w:val="005431B1"/>
    <w:rsid w:val="00547A80"/>
    <w:rsid w:val="00553936"/>
    <w:rsid w:val="00560D3D"/>
    <w:rsid w:val="00566EF2"/>
    <w:rsid w:val="005718FE"/>
    <w:rsid w:val="00573DF7"/>
    <w:rsid w:val="00575D65"/>
    <w:rsid w:val="0057690D"/>
    <w:rsid w:val="00583701"/>
    <w:rsid w:val="00584BF4"/>
    <w:rsid w:val="00584F6F"/>
    <w:rsid w:val="0058547E"/>
    <w:rsid w:val="0059002F"/>
    <w:rsid w:val="005905C1"/>
    <w:rsid w:val="005A431F"/>
    <w:rsid w:val="005A72EE"/>
    <w:rsid w:val="005B32CE"/>
    <w:rsid w:val="005B38FD"/>
    <w:rsid w:val="005C3A56"/>
    <w:rsid w:val="005C734B"/>
    <w:rsid w:val="005C7762"/>
    <w:rsid w:val="005D3F4B"/>
    <w:rsid w:val="005E00BB"/>
    <w:rsid w:val="005E6AA7"/>
    <w:rsid w:val="005F02A0"/>
    <w:rsid w:val="005F139C"/>
    <w:rsid w:val="005F4D6A"/>
    <w:rsid w:val="005F5723"/>
    <w:rsid w:val="005F7A00"/>
    <w:rsid w:val="00601871"/>
    <w:rsid w:val="00607F93"/>
    <w:rsid w:val="0061336A"/>
    <w:rsid w:val="0061410C"/>
    <w:rsid w:val="006146F3"/>
    <w:rsid w:val="00621981"/>
    <w:rsid w:val="00624B57"/>
    <w:rsid w:val="00630694"/>
    <w:rsid w:val="00636B2D"/>
    <w:rsid w:val="00637A0C"/>
    <w:rsid w:val="0064067B"/>
    <w:rsid w:val="006432E4"/>
    <w:rsid w:val="006642E7"/>
    <w:rsid w:val="0066440D"/>
    <w:rsid w:val="006649B1"/>
    <w:rsid w:val="00676A04"/>
    <w:rsid w:val="00676ED5"/>
    <w:rsid w:val="00681155"/>
    <w:rsid w:val="0068338D"/>
    <w:rsid w:val="006834DB"/>
    <w:rsid w:val="00687193"/>
    <w:rsid w:val="00690001"/>
    <w:rsid w:val="006A5E9A"/>
    <w:rsid w:val="006B1969"/>
    <w:rsid w:val="006B3E1F"/>
    <w:rsid w:val="006C42EE"/>
    <w:rsid w:val="006C4EF2"/>
    <w:rsid w:val="006D2C43"/>
    <w:rsid w:val="006E31BB"/>
    <w:rsid w:val="006E44AB"/>
    <w:rsid w:val="006E5550"/>
    <w:rsid w:val="006F0616"/>
    <w:rsid w:val="006F3FF1"/>
    <w:rsid w:val="006F5FBE"/>
    <w:rsid w:val="007219A5"/>
    <w:rsid w:val="007273B2"/>
    <w:rsid w:val="00731385"/>
    <w:rsid w:val="00734B71"/>
    <w:rsid w:val="00741803"/>
    <w:rsid w:val="00742BDD"/>
    <w:rsid w:val="00743D51"/>
    <w:rsid w:val="0075499E"/>
    <w:rsid w:val="00766795"/>
    <w:rsid w:val="00766C99"/>
    <w:rsid w:val="00772A3F"/>
    <w:rsid w:val="00795BE1"/>
    <w:rsid w:val="00797459"/>
    <w:rsid w:val="007A67C0"/>
    <w:rsid w:val="007A70B6"/>
    <w:rsid w:val="007A744E"/>
    <w:rsid w:val="007B7024"/>
    <w:rsid w:val="007C0455"/>
    <w:rsid w:val="007C2294"/>
    <w:rsid w:val="007D16F1"/>
    <w:rsid w:val="007D1DDB"/>
    <w:rsid w:val="007D3220"/>
    <w:rsid w:val="007E12F9"/>
    <w:rsid w:val="007E1B20"/>
    <w:rsid w:val="007E5A8E"/>
    <w:rsid w:val="007E65FA"/>
    <w:rsid w:val="007E79D9"/>
    <w:rsid w:val="007F4302"/>
    <w:rsid w:val="007F5C42"/>
    <w:rsid w:val="0080562B"/>
    <w:rsid w:val="0081582A"/>
    <w:rsid w:val="00823A99"/>
    <w:rsid w:val="008315A4"/>
    <w:rsid w:val="0083496A"/>
    <w:rsid w:val="0083798B"/>
    <w:rsid w:val="00841DF7"/>
    <w:rsid w:val="00852A17"/>
    <w:rsid w:val="00857754"/>
    <w:rsid w:val="00860F0B"/>
    <w:rsid w:val="00861E8C"/>
    <w:rsid w:val="00865415"/>
    <w:rsid w:val="008833EA"/>
    <w:rsid w:val="008A5850"/>
    <w:rsid w:val="008A5926"/>
    <w:rsid w:val="008A67CA"/>
    <w:rsid w:val="008A6C12"/>
    <w:rsid w:val="008B2E90"/>
    <w:rsid w:val="008B3BA6"/>
    <w:rsid w:val="008C1642"/>
    <w:rsid w:val="008C3DCD"/>
    <w:rsid w:val="008D1305"/>
    <w:rsid w:val="008D2BEE"/>
    <w:rsid w:val="008D5544"/>
    <w:rsid w:val="008D5D94"/>
    <w:rsid w:val="008E3AAE"/>
    <w:rsid w:val="008F794D"/>
    <w:rsid w:val="00910DFB"/>
    <w:rsid w:val="00915571"/>
    <w:rsid w:val="009203E4"/>
    <w:rsid w:val="00922B2C"/>
    <w:rsid w:val="00932642"/>
    <w:rsid w:val="00935D0C"/>
    <w:rsid w:val="0094513E"/>
    <w:rsid w:val="009540DC"/>
    <w:rsid w:val="0097161E"/>
    <w:rsid w:val="00973B2C"/>
    <w:rsid w:val="00980466"/>
    <w:rsid w:val="009840AA"/>
    <w:rsid w:val="009865B9"/>
    <w:rsid w:val="00987C23"/>
    <w:rsid w:val="009948D9"/>
    <w:rsid w:val="009A1857"/>
    <w:rsid w:val="009A3BB0"/>
    <w:rsid w:val="009A509D"/>
    <w:rsid w:val="009A5774"/>
    <w:rsid w:val="009A640E"/>
    <w:rsid w:val="009B4524"/>
    <w:rsid w:val="009C29F9"/>
    <w:rsid w:val="009C3036"/>
    <w:rsid w:val="009D0A30"/>
    <w:rsid w:val="009D4D43"/>
    <w:rsid w:val="009E23C7"/>
    <w:rsid w:val="009F47DE"/>
    <w:rsid w:val="00A01AB3"/>
    <w:rsid w:val="00A03891"/>
    <w:rsid w:val="00A051C4"/>
    <w:rsid w:val="00A13ED0"/>
    <w:rsid w:val="00A1708A"/>
    <w:rsid w:val="00A2150F"/>
    <w:rsid w:val="00A24077"/>
    <w:rsid w:val="00A27650"/>
    <w:rsid w:val="00A34DCF"/>
    <w:rsid w:val="00A41504"/>
    <w:rsid w:val="00A41FB9"/>
    <w:rsid w:val="00A43ED3"/>
    <w:rsid w:val="00A504D0"/>
    <w:rsid w:val="00A525CC"/>
    <w:rsid w:val="00A555DF"/>
    <w:rsid w:val="00A55642"/>
    <w:rsid w:val="00A655E4"/>
    <w:rsid w:val="00A673BE"/>
    <w:rsid w:val="00A86463"/>
    <w:rsid w:val="00A907D1"/>
    <w:rsid w:val="00A90A70"/>
    <w:rsid w:val="00AA4FC4"/>
    <w:rsid w:val="00AA5A4E"/>
    <w:rsid w:val="00AB214C"/>
    <w:rsid w:val="00AB5C91"/>
    <w:rsid w:val="00AC1BBE"/>
    <w:rsid w:val="00AD1361"/>
    <w:rsid w:val="00AD2D31"/>
    <w:rsid w:val="00AF6973"/>
    <w:rsid w:val="00AF6C58"/>
    <w:rsid w:val="00AF6E7D"/>
    <w:rsid w:val="00B11CAE"/>
    <w:rsid w:val="00B21A77"/>
    <w:rsid w:val="00B25EF4"/>
    <w:rsid w:val="00B7058A"/>
    <w:rsid w:val="00B75916"/>
    <w:rsid w:val="00B8074D"/>
    <w:rsid w:val="00B84A26"/>
    <w:rsid w:val="00B8797F"/>
    <w:rsid w:val="00B90495"/>
    <w:rsid w:val="00B90AC3"/>
    <w:rsid w:val="00B90BC6"/>
    <w:rsid w:val="00B9191A"/>
    <w:rsid w:val="00BA4D8F"/>
    <w:rsid w:val="00BA719C"/>
    <w:rsid w:val="00BB6F0D"/>
    <w:rsid w:val="00BB7535"/>
    <w:rsid w:val="00BC0E3E"/>
    <w:rsid w:val="00BC1350"/>
    <w:rsid w:val="00BC139C"/>
    <w:rsid w:val="00BC2363"/>
    <w:rsid w:val="00BC75B3"/>
    <w:rsid w:val="00BD0FF3"/>
    <w:rsid w:val="00BE77C4"/>
    <w:rsid w:val="00BF3286"/>
    <w:rsid w:val="00BF38D1"/>
    <w:rsid w:val="00C00797"/>
    <w:rsid w:val="00C00D9C"/>
    <w:rsid w:val="00C01528"/>
    <w:rsid w:val="00C03AAD"/>
    <w:rsid w:val="00C05398"/>
    <w:rsid w:val="00C05A51"/>
    <w:rsid w:val="00C114CC"/>
    <w:rsid w:val="00C14AF3"/>
    <w:rsid w:val="00C22862"/>
    <w:rsid w:val="00C3140C"/>
    <w:rsid w:val="00C332E4"/>
    <w:rsid w:val="00C34096"/>
    <w:rsid w:val="00C40D7F"/>
    <w:rsid w:val="00C45585"/>
    <w:rsid w:val="00C45FA3"/>
    <w:rsid w:val="00C46C43"/>
    <w:rsid w:val="00C57D8C"/>
    <w:rsid w:val="00C61969"/>
    <w:rsid w:val="00C70439"/>
    <w:rsid w:val="00C7119D"/>
    <w:rsid w:val="00C83C77"/>
    <w:rsid w:val="00C92123"/>
    <w:rsid w:val="00C93B54"/>
    <w:rsid w:val="00C95A4B"/>
    <w:rsid w:val="00CA114A"/>
    <w:rsid w:val="00CA1BE1"/>
    <w:rsid w:val="00CA2B3E"/>
    <w:rsid w:val="00CB2D1A"/>
    <w:rsid w:val="00CC01D7"/>
    <w:rsid w:val="00CC393F"/>
    <w:rsid w:val="00CD2CD7"/>
    <w:rsid w:val="00CD704D"/>
    <w:rsid w:val="00CE2BCA"/>
    <w:rsid w:val="00CF134D"/>
    <w:rsid w:val="00CF54D7"/>
    <w:rsid w:val="00CF7635"/>
    <w:rsid w:val="00D05791"/>
    <w:rsid w:val="00D05F59"/>
    <w:rsid w:val="00D061F4"/>
    <w:rsid w:val="00D06BE8"/>
    <w:rsid w:val="00D06FF4"/>
    <w:rsid w:val="00D371CB"/>
    <w:rsid w:val="00D45AE6"/>
    <w:rsid w:val="00D515CF"/>
    <w:rsid w:val="00D52BB0"/>
    <w:rsid w:val="00D67736"/>
    <w:rsid w:val="00D70A5F"/>
    <w:rsid w:val="00D72959"/>
    <w:rsid w:val="00D76F94"/>
    <w:rsid w:val="00D77FB0"/>
    <w:rsid w:val="00D816A5"/>
    <w:rsid w:val="00D8467B"/>
    <w:rsid w:val="00D858AB"/>
    <w:rsid w:val="00D92044"/>
    <w:rsid w:val="00D97761"/>
    <w:rsid w:val="00DA3403"/>
    <w:rsid w:val="00DB5A08"/>
    <w:rsid w:val="00DB7CEB"/>
    <w:rsid w:val="00DC142E"/>
    <w:rsid w:val="00DC15BE"/>
    <w:rsid w:val="00DC1DBC"/>
    <w:rsid w:val="00DC3201"/>
    <w:rsid w:val="00DD3082"/>
    <w:rsid w:val="00DD4506"/>
    <w:rsid w:val="00DE0264"/>
    <w:rsid w:val="00DE1225"/>
    <w:rsid w:val="00DE31DE"/>
    <w:rsid w:val="00DE6D81"/>
    <w:rsid w:val="00DF35B4"/>
    <w:rsid w:val="00E0229A"/>
    <w:rsid w:val="00E022F9"/>
    <w:rsid w:val="00E10A0C"/>
    <w:rsid w:val="00E1437E"/>
    <w:rsid w:val="00E156BA"/>
    <w:rsid w:val="00E16904"/>
    <w:rsid w:val="00E23EF2"/>
    <w:rsid w:val="00E24403"/>
    <w:rsid w:val="00E25C39"/>
    <w:rsid w:val="00E266BA"/>
    <w:rsid w:val="00E3313F"/>
    <w:rsid w:val="00E35620"/>
    <w:rsid w:val="00E416A2"/>
    <w:rsid w:val="00E426AB"/>
    <w:rsid w:val="00E54402"/>
    <w:rsid w:val="00E60BBE"/>
    <w:rsid w:val="00E72AD1"/>
    <w:rsid w:val="00E73231"/>
    <w:rsid w:val="00E778C8"/>
    <w:rsid w:val="00E82275"/>
    <w:rsid w:val="00E856B3"/>
    <w:rsid w:val="00E911AE"/>
    <w:rsid w:val="00E935AB"/>
    <w:rsid w:val="00E94EC2"/>
    <w:rsid w:val="00E955D1"/>
    <w:rsid w:val="00E97EAE"/>
    <w:rsid w:val="00EA766B"/>
    <w:rsid w:val="00EB34F1"/>
    <w:rsid w:val="00EB390F"/>
    <w:rsid w:val="00EB6BBF"/>
    <w:rsid w:val="00EC7A59"/>
    <w:rsid w:val="00ED522F"/>
    <w:rsid w:val="00ED7E19"/>
    <w:rsid w:val="00EE1D6B"/>
    <w:rsid w:val="00EE2F5E"/>
    <w:rsid w:val="00EE3FDD"/>
    <w:rsid w:val="00EE44AA"/>
    <w:rsid w:val="00EE5DBC"/>
    <w:rsid w:val="00EF2CB8"/>
    <w:rsid w:val="00EF49FB"/>
    <w:rsid w:val="00EF50C9"/>
    <w:rsid w:val="00EF5F91"/>
    <w:rsid w:val="00F047BA"/>
    <w:rsid w:val="00F06656"/>
    <w:rsid w:val="00F155AA"/>
    <w:rsid w:val="00F20BE2"/>
    <w:rsid w:val="00F2228F"/>
    <w:rsid w:val="00F260FA"/>
    <w:rsid w:val="00F370DF"/>
    <w:rsid w:val="00F43FCB"/>
    <w:rsid w:val="00F51B74"/>
    <w:rsid w:val="00F5367C"/>
    <w:rsid w:val="00F53853"/>
    <w:rsid w:val="00F54E45"/>
    <w:rsid w:val="00F612D0"/>
    <w:rsid w:val="00F6304F"/>
    <w:rsid w:val="00F732E3"/>
    <w:rsid w:val="00F97560"/>
    <w:rsid w:val="00FA542D"/>
    <w:rsid w:val="00FC4BEA"/>
    <w:rsid w:val="00FD0AC0"/>
    <w:rsid w:val="00FD1AF3"/>
    <w:rsid w:val="00F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8825DFC"/>
  <w15:docId w15:val="{22871B7E-9958-4844-ACEA-1CEDA562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8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43B6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uiPriority w:val="99"/>
    <w:qFormat/>
    <w:rsid w:val="002D43B6"/>
    <w:pPr>
      <w:spacing w:before="60" w:after="60"/>
      <w:outlineLvl w:val="1"/>
    </w:pPr>
    <w:rPr>
      <w:rFonts w:ascii="Arial" w:hAnsi="Arial"/>
      <w:b/>
      <w:bCs/>
      <w:sz w:val="22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547A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43B6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D43B6"/>
    <w:rPr>
      <w:rFonts w:ascii="Arial" w:hAnsi="Arial"/>
      <w:b/>
      <w:bCs/>
      <w:szCs w:val="36"/>
    </w:rPr>
  </w:style>
  <w:style w:type="table" w:styleId="TableGrid">
    <w:name w:val="Table Grid"/>
    <w:basedOn w:val="TableNormal"/>
    <w:uiPriority w:val="99"/>
    <w:rsid w:val="00233C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138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5C3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138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5C3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13868"/>
    <w:rPr>
      <w:rFonts w:cs="Times New Roman"/>
    </w:rPr>
  </w:style>
  <w:style w:type="paragraph" w:customStyle="1" w:styleId="Bulletpoints2">
    <w:name w:val="Bullet points 2"/>
    <w:basedOn w:val="Normal"/>
    <w:uiPriority w:val="99"/>
    <w:rsid w:val="00313868"/>
    <w:pPr>
      <w:numPr>
        <w:numId w:val="1"/>
      </w:numPr>
    </w:pPr>
  </w:style>
  <w:style w:type="paragraph" w:customStyle="1" w:styleId="Bulletlist">
    <w:name w:val="Bullet list"/>
    <w:basedOn w:val="Normal"/>
    <w:uiPriority w:val="99"/>
    <w:rsid w:val="00313868"/>
    <w:pPr>
      <w:numPr>
        <w:numId w:val="2"/>
      </w:numPr>
    </w:pPr>
  </w:style>
  <w:style w:type="character" w:styleId="Hyperlink">
    <w:name w:val="Hyperlink"/>
    <w:basedOn w:val="DefaultParagraphFont"/>
    <w:uiPriority w:val="99"/>
    <w:rsid w:val="00313868"/>
    <w:rPr>
      <w:rFonts w:cs="Times New Roman"/>
      <w:color w:val="0000FF"/>
      <w:u w:val="single"/>
    </w:rPr>
  </w:style>
  <w:style w:type="character" w:customStyle="1" w:styleId="textboxinput">
    <w:name w:val="textboxinput"/>
    <w:basedOn w:val="DefaultParagraphFont"/>
    <w:uiPriority w:val="99"/>
    <w:rsid w:val="00313868"/>
    <w:rPr>
      <w:rFonts w:cs="Times New Roman"/>
    </w:rPr>
  </w:style>
  <w:style w:type="paragraph" w:customStyle="1" w:styleId="Subpoints">
    <w:name w:val="Subpoints"/>
    <w:basedOn w:val="Normal"/>
    <w:uiPriority w:val="99"/>
    <w:rsid w:val="00313868"/>
    <w:pPr>
      <w:numPr>
        <w:numId w:val="3"/>
      </w:numPr>
    </w:pPr>
  </w:style>
  <w:style w:type="paragraph" w:styleId="NormalWeb">
    <w:name w:val="Normal (Web)"/>
    <w:basedOn w:val="Normal"/>
    <w:uiPriority w:val="99"/>
    <w:rsid w:val="0031386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313868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semiHidden/>
    <w:rsid w:val="003138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138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25C3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13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25C3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13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C39"/>
    <w:rPr>
      <w:rFonts w:cs="Times New Roman"/>
      <w:sz w:val="2"/>
    </w:rPr>
  </w:style>
  <w:style w:type="paragraph" w:customStyle="1" w:styleId="StyleBulletlistArial11pt">
    <w:name w:val="Style Bullet list + Arial 11 pt"/>
    <w:basedOn w:val="Bulletlist"/>
    <w:uiPriority w:val="99"/>
    <w:rsid w:val="00313868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3138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E25C3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13868"/>
    <w:rPr>
      <w:rFonts w:cs="Times New Roman"/>
      <w:vertAlign w:val="superscript"/>
    </w:rPr>
  </w:style>
  <w:style w:type="paragraph" w:customStyle="1" w:styleId="Default">
    <w:name w:val="Default"/>
    <w:uiPriority w:val="99"/>
    <w:rsid w:val="005E6A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99"/>
    <w:qFormat/>
    <w:rsid w:val="00144067"/>
    <w:rPr>
      <w:rFonts w:cs="Times New Roman"/>
      <w:b/>
      <w:bCs/>
      <w:i/>
      <w:iCs/>
      <w:color w:val="4F81BD"/>
    </w:rPr>
  </w:style>
  <w:style w:type="character" w:customStyle="1" w:styleId="EmailStyle43">
    <w:name w:val="EmailStyle43"/>
    <w:basedOn w:val="DefaultParagraphFont"/>
    <w:uiPriority w:val="99"/>
    <w:semiHidden/>
    <w:rsid w:val="004327EC"/>
    <w:rPr>
      <w:rFonts w:ascii="Arial" w:hAnsi="Arial" w:cs="Arial"/>
      <w:color w:val="000080"/>
      <w:sz w:val="20"/>
      <w:szCs w:val="20"/>
      <w:u w:val="none"/>
    </w:rPr>
  </w:style>
  <w:style w:type="paragraph" w:customStyle="1" w:styleId="CcList">
    <w:name w:val="Cc List"/>
    <w:basedOn w:val="Normal"/>
    <w:uiPriority w:val="99"/>
    <w:rsid w:val="001413CE"/>
    <w:pPr>
      <w:ind w:firstLine="720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99"/>
    <w:qFormat/>
    <w:rsid w:val="00DE6D8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4E30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25C39"/>
    <w:rPr>
      <w:rFonts w:cs="Times New Roman"/>
      <w:sz w:val="2"/>
    </w:rPr>
  </w:style>
  <w:style w:type="character" w:customStyle="1" w:styleId="Heading3Char">
    <w:name w:val="Heading 3 Char"/>
    <w:basedOn w:val="DefaultParagraphFont"/>
    <w:link w:val="Heading3"/>
    <w:semiHidden/>
    <w:rsid w:val="00547A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6F5FBE"/>
  </w:style>
  <w:style w:type="character" w:styleId="Emphasis">
    <w:name w:val="Emphasis"/>
    <w:basedOn w:val="DefaultParagraphFont"/>
    <w:uiPriority w:val="20"/>
    <w:qFormat/>
    <w:locked/>
    <w:rsid w:val="006F5F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A5AB8-2FA1-4220-9161-39F93A69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Field</vt:lpstr>
    </vt:vector>
  </TitlesOfParts>
  <Company>La Trobe University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Field</dc:title>
  <dc:creator>SOE</dc:creator>
  <cp:lastModifiedBy>Fiona Rowley</cp:lastModifiedBy>
  <cp:revision>3</cp:revision>
  <cp:lastPrinted>2015-08-12T06:40:00Z</cp:lastPrinted>
  <dcterms:created xsi:type="dcterms:W3CDTF">2017-07-28T04:28:00Z</dcterms:created>
  <dcterms:modified xsi:type="dcterms:W3CDTF">2017-07-28T04:28:00Z</dcterms:modified>
</cp:coreProperties>
</file>