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B9" w:rsidRDefault="007E7FB9" w:rsidP="007E7FB9">
      <w:pPr>
        <w:spacing w:after="120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en-AU"/>
        </w:rPr>
      </w:pPr>
      <w:r w:rsidRPr="00D43420">
        <w:rPr>
          <w:rFonts w:eastAsia="Times New Roman" w:cs="Times New Roman"/>
          <w:b/>
          <w:bCs/>
          <w:kern w:val="36"/>
          <w:sz w:val="40"/>
          <w:szCs w:val="40"/>
          <w:lang w:eastAsia="en-AU"/>
        </w:rPr>
        <w:t>Schedule A – Refund Entitlements</w:t>
      </w:r>
    </w:p>
    <w:p w:rsidR="007E7FB9" w:rsidRDefault="007E7FB9" w:rsidP="007E7FB9">
      <w:pPr>
        <w:spacing w:after="120" w:line="240" w:lineRule="auto"/>
        <w:outlineLvl w:val="0"/>
        <w:rPr>
          <w:b/>
          <w:sz w:val="36"/>
          <w:szCs w:val="36"/>
        </w:rPr>
      </w:pPr>
      <w:r w:rsidRPr="00C06EE3">
        <w:rPr>
          <w:b/>
          <w:sz w:val="36"/>
          <w:szCs w:val="36"/>
        </w:rPr>
        <w:t>Provider default</w:t>
      </w:r>
    </w:p>
    <w:p w:rsidR="007E7FB9" w:rsidRPr="00544D78" w:rsidRDefault="007E7FB9" w:rsidP="007E7F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color w:val="000000"/>
        </w:rPr>
      </w:pPr>
      <w:r w:rsidRPr="00544D78">
        <w:rPr>
          <w:rFonts w:cs="Arial"/>
          <w:color w:val="000000"/>
        </w:rPr>
        <w:t>In the unlikely event that the University is unable to deliver the course in full, students will be offered a refund of any unused tuition fee.</w:t>
      </w:r>
      <w:r>
        <w:rPr>
          <w:rFonts w:cs="Arial"/>
          <w:color w:val="000000"/>
        </w:rPr>
        <w:t xml:space="preserve"> E</w:t>
      </w:r>
      <w:r w:rsidRPr="00544D78">
        <w:rPr>
          <w:rFonts w:cs="Arial"/>
          <w:color w:val="000000"/>
        </w:rPr>
        <w:t>nrolment may be offered in an alternative course. Students have the right to choose whether to accept a full refund of course fees, or to accept a place in another course. If a student chooses placement in another course, students will be asked to sign a document to indicate acceptance of the placement and any deposit of course money will be credited towards fees payable for the other course of study.</w:t>
      </w:r>
    </w:p>
    <w:p w:rsidR="007E7FB9" w:rsidRDefault="007E7FB9" w:rsidP="007E7FB9">
      <w:pPr>
        <w:pStyle w:val="NoSpacing"/>
        <w:numPr>
          <w:ilvl w:val="0"/>
          <w:numId w:val="1"/>
        </w:numPr>
        <w:spacing w:after="120"/>
      </w:pPr>
      <w:r w:rsidRPr="007E179A">
        <w:t xml:space="preserve">Any overseas representative (agent) fee that the University has incurred in relation to the student’s enrolment at the University will be deducted from the refund entitlement of a student seeking a refund within the first two semesters of enrolment. This requirement does not apply when Australian Government authorities refuse to grant </w:t>
      </w:r>
      <w:r>
        <w:t xml:space="preserve">a </w:t>
      </w:r>
      <w:r w:rsidRPr="007E179A">
        <w:t xml:space="preserve">student visa </w:t>
      </w:r>
      <w:r>
        <w:t xml:space="preserve">to an </w:t>
      </w:r>
      <w:r w:rsidRPr="007E179A">
        <w:t>applicant.</w:t>
      </w:r>
    </w:p>
    <w:p w:rsidR="007E7FB9" w:rsidRDefault="007E7FB9" w:rsidP="007E7FB9">
      <w:pPr>
        <w:pStyle w:val="NoSpacing"/>
        <w:numPr>
          <w:ilvl w:val="0"/>
          <w:numId w:val="1"/>
        </w:numPr>
        <w:spacing w:after="120"/>
      </w:pPr>
      <w:r w:rsidRPr="00AB777A">
        <w:t>LTI collect</w:t>
      </w:r>
      <w:r>
        <w:t>s</w:t>
      </w:r>
      <w:r w:rsidRPr="00AB777A">
        <w:t xml:space="preserve"> and disburse</w:t>
      </w:r>
      <w:r>
        <w:t>s</w:t>
      </w:r>
      <w:r w:rsidRPr="00AB777A">
        <w:t xml:space="preserve"> OSHC payments to the </w:t>
      </w:r>
      <w:r>
        <w:t xml:space="preserve">students </w:t>
      </w:r>
      <w:r w:rsidRPr="00AB777A">
        <w:t>preferred Insurer.  The party conducting the re</w:t>
      </w:r>
      <w:r>
        <w:t>fund action is therefore depende</w:t>
      </w:r>
      <w:r w:rsidRPr="00AB777A">
        <w:t xml:space="preserve">nt on where the funds are in this process when </w:t>
      </w:r>
      <w:r>
        <w:t xml:space="preserve">the </w:t>
      </w:r>
      <w:r w:rsidRPr="00AB777A">
        <w:t xml:space="preserve">refund is requested.  If undisbursed LTI will refund otherwise direction will be provided to contact the OSHC </w:t>
      </w:r>
      <w:r>
        <w:t>insurance provider</w:t>
      </w:r>
      <w:r w:rsidRPr="00AB777A">
        <w:t xml:space="preserve"> direct</w:t>
      </w:r>
      <w:r>
        <w:t>ly</w:t>
      </w:r>
      <w:r w:rsidRPr="00AB777A">
        <w:t>.</w:t>
      </w:r>
    </w:p>
    <w:p w:rsidR="007E7FB9" w:rsidRPr="00AB777A" w:rsidRDefault="007E7FB9" w:rsidP="007E7FB9">
      <w:pPr>
        <w:pStyle w:val="NoSpacing"/>
        <w:numPr>
          <w:ilvl w:val="0"/>
          <w:numId w:val="1"/>
        </w:numPr>
        <w:spacing w:after="120"/>
      </w:pPr>
      <w:r w:rsidRPr="006D6885">
        <w:t>Non</w:t>
      </w:r>
      <w:r>
        <w:t>-</w:t>
      </w:r>
      <w:r w:rsidRPr="006D6885">
        <w:t>Refundable</w:t>
      </w:r>
      <w:r>
        <w:t xml:space="preserve">: </w:t>
      </w:r>
      <w:r w:rsidRPr="00AB777A">
        <w:t>Regardless of the refund criteria met any fees paid stated as Non</w:t>
      </w:r>
      <w:r>
        <w:t>-</w:t>
      </w:r>
      <w:r w:rsidRPr="00AB777A">
        <w:t xml:space="preserve">Refundable in the letter of offer are </w:t>
      </w:r>
      <w:r w:rsidRPr="006D6885">
        <w:t>not repayable or returnable in any circumstances</w:t>
      </w:r>
      <w:r w:rsidRPr="00AB777A">
        <w:t xml:space="preserve"> and are therefore excluded from any fee refund calculations. </w:t>
      </w:r>
    </w:p>
    <w:p w:rsidR="007E7FB9" w:rsidRDefault="007E7FB9" w:rsidP="007E7F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>
        <w:rPr>
          <w:rFonts w:cs="Arial"/>
          <w:color w:val="000000"/>
        </w:rPr>
        <w:t>Any refunds payable in these circumstances will be calculated as follows:</w:t>
      </w:r>
    </w:p>
    <w:p w:rsidR="007E7FB9" w:rsidRPr="0078441C" w:rsidRDefault="007E7FB9" w:rsidP="007E7FB9">
      <w:pPr>
        <w:pStyle w:val="ListParagraph"/>
        <w:autoSpaceDE w:val="0"/>
        <w:autoSpaceDN w:val="0"/>
        <w:adjustRightInd w:val="0"/>
        <w:spacing w:after="120"/>
        <w:ind w:left="360"/>
        <w:rPr>
          <w:rFonts w:cs="Arial"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6"/>
        <w:gridCol w:w="3350"/>
      </w:tblGrid>
      <w:tr w:rsidR="007E7FB9" w:rsidTr="000E3AF8">
        <w:tc>
          <w:tcPr>
            <w:tcW w:w="3142" w:type="pct"/>
          </w:tcPr>
          <w:p w:rsidR="007E7FB9" w:rsidRDefault="007E7FB9" w:rsidP="000E3AF8">
            <w:r w:rsidRPr="005F14B4">
              <w:rPr>
                <w:b/>
              </w:rPr>
              <w:t>Refund Payable</w:t>
            </w:r>
            <w:r>
              <w:rPr>
                <w:b/>
              </w:rPr>
              <w:t xml:space="preserve"> and Calculation</w:t>
            </w:r>
          </w:p>
        </w:tc>
        <w:tc>
          <w:tcPr>
            <w:tcW w:w="1858" w:type="pct"/>
          </w:tcPr>
          <w:p w:rsidR="007E7FB9" w:rsidRDefault="007E7FB9" w:rsidP="000E3AF8">
            <w:r w:rsidRPr="005F14B4">
              <w:rPr>
                <w:b/>
              </w:rPr>
              <w:t xml:space="preserve">Process Time </w:t>
            </w:r>
          </w:p>
        </w:tc>
      </w:tr>
      <w:tr w:rsidR="007E7FB9" w:rsidTr="000E3AF8">
        <w:tc>
          <w:tcPr>
            <w:tcW w:w="3142" w:type="pct"/>
          </w:tcPr>
          <w:p w:rsidR="007E7FB9" w:rsidRDefault="007E7FB9" w:rsidP="000E3AF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 w:rsidRPr="00C06EE3">
              <w:rPr>
                <w:rFonts w:ascii="Calibri" w:hAnsi="Calibri" w:cs="Calibri"/>
                <w:b/>
                <w:color w:val="000000"/>
              </w:rPr>
              <w:t>Refund amount</w:t>
            </w:r>
            <w:r w:rsidRPr="005F14B4">
              <w:rPr>
                <w:rFonts w:ascii="Calibri" w:hAnsi="Calibri" w:cs="Calibri"/>
                <w:color w:val="000000"/>
              </w:rPr>
              <w:t xml:space="preserve"> = weekly tuition fee × weeks in default period</w:t>
            </w:r>
            <w:r>
              <w:rPr>
                <w:rFonts w:ascii="Calibri" w:hAnsi="Calibri" w:cs="Calibri"/>
                <w:color w:val="000000"/>
              </w:rPr>
              <w:t>, where:</w:t>
            </w:r>
          </w:p>
          <w:p w:rsidR="007E7FB9" w:rsidRPr="005F14B4" w:rsidRDefault="007E7FB9" w:rsidP="000E3AF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 w:rsidRPr="00C06EE3">
              <w:rPr>
                <w:rFonts w:ascii="Calibri" w:hAnsi="Calibri" w:cs="Calibri"/>
                <w:b/>
                <w:color w:val="000000"/>
              </w:rPr>
              <w:t>Weekly tuition fee</w:t>
            </w:r>
            <w:r w:rsidRPr="005F14B4">
              <w:rPr>
                <w:rFonts w:ascii="Calibri" w:hAnsi="Calibri" w:cs="Calibri"/>
                <w:color w:val="000000"/>
              </w:rPr>
              <w:t xml:space="preserve"> = (total tuition fee for the course / number of calendar days in the course) × 7, rounded up to the nearest whole dollar. </w:t>
            </w:r>
          </w:p>
          <w:p w:rsidR="007E7FB9" w:rsidRPr="00523B30" w:rsidRDefault="007E7FB9" w:rsidP="000E3AF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</w:t>
            </w:r>
          </w:p>
          <w:p w:rsidR="007E7FB9" w:rsidRPr="005F14B4" w:rsidRDefault="007E7FB9" w:rsidP="000E3AF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 w:rsidRPr="00C06EE3">
              <w:rPr>
                <w:rFonts w:ascii="Calibri" w:hAnsi="Calibri" w:cs="Calibri"/>
                <w:b/>
                <w:color w:val="000000"/>
              </w:rPr>
              <w:t>Weeks in default period</w:t>
            </w:r>
            <w:r w:rsidRPr="005F14B4">
              <w:rPr>
                <w:rFonts w:ascii="Calibri" w:hAnsi="Calibri" w:cs="Calibri"/>
                <w:color w:val="000000"/>
              </w:rPr>
              <w:t xml:space="preserve"> = number of calendar days from the default day to the end of the period</w:t>
            </w:r>
            <w:r>
              <w:rPr>
                <w:rFonts w:ascii="Calibri" w:hAnsi="Calibri" w:cs="Calibri"/>
                <w:color w:val="000000"/>
              </w:rPr>
              <w:t xml:space="preserve"> to which the payment relates/7</w:t>
            </w:r>
          </w:p>
          <w:p w:rsidR="007E7FB9" w:rsidRDefault="007E7FB9" w:rsidP="000E3AF8"/>
        </w:tc>
        <w:tc>
          <w:tcPr>
            <w:tcW w:w="1858" w:type="pct"/>
          </w:tcPr>
          <w:p w:rsidR="007E7FB9" w:rsidRPr="005F14B4" w:rsidRDefault="007E7FB9" w:rsidP="000E3AF8">
            <w:pPr>
              <w:spacing w:after="120"/>
              <w:rPr>
                <w:rFonts w:cs="Arial"/>
                <w:color w:val="000000"/>
              </w:rPr>
            </w:pPr>
            <w:r w:rsidRPr="005F14B4">
              <w:rPr>
                <w:rFonts w:cs="Arial"/>
                <w:color w:val="000000"/>
              </w:rPr>
              <w:t xml:space="preserve">Paid within 14 days of the day on which the course ceased being provided. </w:t>
            </w:r>
          </w:p>
          <w:p w:rsidR="007E7FB9" w:rsidRDefault="007E7FB9" w:rsidP="000E3AF8"/>
        </w:tc>
      </w:tr>
    </w:tbl>
    <w:p w:rsidR="007E7FB9" w:rsidRPr="0078441C" w:rsidRDefault="007E7FB9" w:rsidP="007E7FB9"/>
    <w:p w:rsidR="007E7FB9" w:rsidRDefault="007E7FB9" w:rsidP="007E7FB9">
      <w:pPr>
        <w:spacing w:after="120" w:line="240" w:lineRule="auto"/>
        <w:outlineLvl w:val="0"/>
        <w:rPr>
          <w:b/>
          <w:sz w:val="36"/>
          <w:szCs w:val="36"/>
        </w:rPr>
      </w:pPr>
      <w:r w:rsidRPr="00C06EE3">
        <w:rPr>
          <w:b/>
          <w:sz w:val="36"/>
          <w:szCs w:val="36"/>
        </w:rPr>
        <w:t>Submission of research thesis</w:t>
      </w:r>
    </w:p>
    <w:p w:rsidR="007E7FB9" w:rsidRPr="00C06EE3" w:rsidRDefault="007E7FB9" w:rsidP="007E7F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C06EE3">
        <w:rPr>
          <w:rFonts w:cs="Arial"/>
          <w:color w:val="000000"/>
        </w:rPr>
        <w:t xml:space="preserve">Tuition fees are normally </w:t>
      </w:r>
      <w:r>
        <w:rPr>
          <w:rFonts w:cs="Arial"/>
          <w:color w:val="000000"/>
        </w:rPr>
        <w:t>payable</w:t>
      </w:r>
      <w:r w:rsidRPr="00C06EE3">
        <w:rPr>
          <w:rFonts w:cs="Arial"/>
          <w:color w:val="000000"/>
        </w:rPr>
        <w:t xml:space="preserve"> in advance. If a research student intends to submit a thesis before the end of a semester, they are entitled to a refund depending on the date of submission.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6"/>
        <w:gridCol w:w="3350"/>
      </w:tblGrid>
      <w:tr w:rsidR="007E7FB9" w:rsidTr="000E3AF8">
        <w:tc>
          <w:tcPr>
            <w:tcW w:w="3142" w:type="pct"/>
          </w:tcPr>
          <w:p w:rsidR="007E7FB9" w:rsidRDefault="007E7FB9" w:rsidP="000E3AF8">
            <w:r w:rsidRPr="005F14B4">
              <w:rPr>
                <w:b/>
              </w:rPr>
              <w:t>Refund Payable</w:t>
            </w:r>
            <w:r>
              <w:rPr>
                <w:b/>
              </w:rPr>
              <w:t xml:space="preserve"> and Calculation</w:t>
            </w:r>
          </w:p>
        </w:tc>
        <w:tc>
          <w:tcPr>
            <w:tcW w:w="1858" w:type="pct"/>
          </w:tcPr>
          <w:p w:rsidR="007E7FB9" w:rsidRDefault="007E7FB9" w:rsidP="000E3AF8">
            <w:r w:rsidRPr="005F14B4">
              <w:rPr>
                <w:b/>
              </w:rPr>
              <w:t>Process</w:t>
            </w:r>
            <w:r>
              <w:rPr>
                <w:b/>
              </w:rPr>
              <w:t>ing</w:t>
            </w:r>
            <w:r w:rsidRPr="005F14B4">
              <w:rPr>
                <w:b/>
              </w:rPr>
              <w:t xml:space="preserve"> Time </w:t>
            </w:r>
          </w:p>
        </w:tc>
      </w:tr>
      <w:tr w:rsidR="007E7FB9" w:rsidTr="000E3AF8">
        <w:tc>
          <w:tcPr>
            <w:tcW w:w="3142" w:type="pct"/>
          </w:tcPr>
          <w:p w:rsidR="007E7FB9" w:rsidRDefault="007E7FB9" w:rsidP="000E3AF8">
            <w:pPr>
              <w:autoSpaceDE w:val="0"/>
              <w:autoSpaceDN w:val="0"/>
              <w:adjustRightInd w:val="0"/>
              <w:spacing w:after="120"/>
            </w:pPr>
            <w:r w:rsidRPr="00C06EE3">
              <w:rPr>
                <w:rFonts w:cs="Arial"/>
                <w:color w:val="000000"/>
              </w:rPr>
              <w:t>Once the thesis is submitted, a refund of fees will be calculated on a daily pro-rata basis.  The calculated balance will be refunded in full.</w:t>
            </w:r>
          </w:p>
        </w:tc>
        <w:tc>
          <w:tcPr>
            <w:tcW w:w="1858" w:type="pct"/>
          </w:tcPr>
          <w:p w:rsidR="007E7FB9" w:rsidRDefault="007E7FB9" w:rsidP="000E3AF8">
            <w:pPr>
              <w:spacing w:after="120"/>
            </w:pPr>
            <w:r w:rsidRPr="005F14B4">
              <w:t>Paid within 4 weeks of receiving a written claim from the student.</w:t>
            </w:r>
          </w:p>
        </w:tc>
      </w:tr>
    </w:tbl>
    <w:p w:rsidR="007E7FB9" w:rsidRDefault="007E7FB9" w:rsidP="007E7FB9"/>
    <w:p w:rsidR="007E7FB9" w:rsidRPr="00C06EE3" w:rsidRDefault="007E7FB9" w:rsidP="007E7FB9">
      <w:pPr>
        <w:rPr>
          <w:b/>
          <w:sz w:val="36"/>
          <w:szCs w:val="36"/>
        </w:rPr>
      </w:pPr>
      <w:r>
        <w:br w:type="page"/>
      </w:r>
      <w:r>
        <w:rPr>
          <w:b/>
          <w:sz w:val="36"/>
          <w:szCs w:val="36"/>
        </w:rPr>
        <w:lastRenderedPageBreak/>
        <w:t>Student Default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E7FB9" w:rsidRPr="00194582" w:rsidTr="000E3AF8">
        <w:tc>
          <w:tcPr>
            <w:tcW w:w="3005" w:type="dxa"/>
          </w:tcPr>
          <w:p w:rsidR="007E7FB9" w:rsidRPr="00194582" w:rsidRDefault="007E7FB9" w:rsidP="000E3AF8">
            <w:pPr>
              <w:pStyle w:val="NoSpacing"/>
              <w:spacing w:after="120"/>
              <w:rPr>
                <w:b/>
              </w:rPr>
            </w:pPr>
            <w:r w:rsidRPr="00194582">
              <w:rPr>
                <w:b/>
              </w:rPr>
              <w:t>Reason</w:t>
            </w:r>
          </w:p>
        </w:tc>
        <w:tc>
          <w:tcPr>
            <w:tcW w:w="3005" w:type="dxa"/>
          </w:tcPr>
          <w:p w:rsidR="007E7FB9" w:rsidRPr="00194582" w:rsidRDefault="007E7FB9" w:rsidP="000E3AF8">
            <w:pPr>
              <w:pStyle w:val="NoSpacing"/>
              <w:spacing w:after="120"/>
              <w:rPr>
                <w:b/>
              </w:rPr>
            </w:pPr>
            <w:r w:rsidRPr="00194582">
              <w:rPr>
                <w:b/>
              </w:rPr>
              <w:t>Refund payable and calculation</w:t>
            </w:r>
          </w:p>
        </w:tc>
        <w:tc>
          <w:tcPr>
            <w:tcW w:w="3006" w:type="dxa"/>
          </w:tcPr>
          <w:p w:rsidR="007E7FB9" w:rsidRPr="00194582" w:rsidRDefault="007E7FB9" w:rsidP="000E3AF8">
            <w:pPr>
              <w:spacing w:after="120"/>
              <w:rPr>
                <w:b/>
              </w:rPr>
            </w:pPr>
            <w:r w:rsidRPr="00194582">
              <w:rPr>
                <w:b/>
              </w:rPr>
              <w:t>Processing time</w:t>
            </w:r>
          </w:p>
        </w:tc>
      </w:tr>
      <w:tr w:rsidR="007E7FB9" w:rsidRPr="00AB777A" w:rsidTr="000E3AF8">
        <w:tc>
          <w:tcPr>
            <w:tcW w:w="3005" w:type="dxa"/>
          </w:tcPr>
          <w:p w:rsidR="007E7FB9" w:rsidRPr="00AB777A" w:rsidRDefault="007E7FB9" w:rsidP="000E3AF8">
            <w:pPr>
              <w:pStyle w:val="NoSpacing"/>
              <w:spacing w:after="120"/>
            </w:pPr>
            <w:r w:rsidRPr="00AB777A">
              <w:t>Australia</w:t>
            </w:r>
            <w:r>
              <w:t>n Government authorities refuse</w:t>
            </w:r>
            <w:r w:rsidRPr="00AB777A">
              <w:t xml:space="preserve"> to grant </w:t>
            </w:r>
            <w:r>
              <w:t xml:space="preserve">an </w:t>
            </w:r>
            <w:r w:rsidRPr="00AB777A">
              <w:t xml:space="preserve">applicant </w:t>
            </w:r>
            <w:r>
              <w:t xml:space="preserve">a </w:t>
            </w:r>
            <w:r w:rsidRPr="00AB777A">
              <w:t>student visa before course commencement.</w:t>
            </w:r>
            <w:r w:rsidRPr="00AB777A">
              <w:br/>
            </w:r>
          </w:p>
        </w:tc>
        <w:tc>
          <w:tcPr>
            <w:tcW w:w="3005" w:type="dxa"/>
          </w:tcPr>
          <w:p w:rsidR="007E7FB9" w:rsidRPr="00AB777A" w:rsidRDefault="007E7FB9" w:rsidP="000E3AF8">
            <w:pPr>
              <w:pStyle w:val="NoSpacing"/>
              <w:spacing w:after="120"/>
            </w:pPr>
            <w:r w:rsidRPr="00AB777A">
              <w:t>Refund of any pre-paid tuition fees less an administration charge of $500 or 5% (whichever is</w:t>
            </w:r>
            <w:r>
              <w:t xml:space="preserve"> the lesser amount), excluding:</w:t>
            </w:r>
          </w:p>
          <w:p w:rsidR="007E7FB9" w:rsidRPr="00AB777A" w:rsidRDefault="007E7FB9" w:rsidP="007E7FB9">
            <w:pPr>
              <w:pStyle w:val="NoSpacing"/>
              <w:numPr>
                <w:ilvl w:val="0"/>
                <w:numId w:val="2"/>
              </w:numPr>
              <w:spacing w:after="120"/>
            </w:pPr>
            <w:r>
              <w:t>f</w:t>
            </w:r>
            <w:r w:rsidRPr="00AB777A">
              <w:t>or reasons of fraud.  No refund payable</w:t>
            </w:r>
          </w:p>
          <w:p w:rsidR="007E7FB9" w:rsidRPr="00AB777A" w:rsidRDefault="007E7FB9" w:rsidP="007E7FB9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b</w:t>
            </w:r>
            <w:r w:rsidRPr="00194582">
              <w:t>eing an Unlawful Citizen.  No refund payable</w:t>
            </w:r>
            <w:r>
              <w:t>.</w:t>
            </w:r>
          </w:p>
        </w:tc>
        <w:tc>
          <w:tcPr>
            <w:tcW w:w="3006" w:type="dxa"/>
          </w:tcPr>
          <w:p w:rsidR="007E7FB9" w:rsidRPr="005F14B4" w:rsidRDefault="007E7FB9" w:rsidP="000E3AF8">
            <w:pPr>
              <w:spacing w:after="120"/>
            </w:pPr>
            <w:r w:rsidRPr="005F14B4">
              <w:t>Paid within 4 weeks of default day</w:t>
            </w:r>
            <w:r w:rsidRPr="005F14B4">
              <w:rPr>
                <w:color w:val="000000"/>
              </w:rPr>
              <w:t xml:space="preserve"> </w:t>
            </w:r>
            <w:r w:rsidRPr="005F14B4">
              <w:rPr>
                <w:color w:val="000000"/>
                <w:u w:val="single"/>
              </w:rPr>
              <w:t xml:space="preserve">regardless </w:t>
            </w:r>
            <w:r w:rsidRPr="005F14B4">
              <w:rPr>
                <w:color w:val="000000"/>
              </w:rPr>
              <w:t>of whether the student has submitted a claim form</w:t>
            </w:r>
            <w:r w:rsidRPr="005F14B4">
              <w:t>.</w:t>
            </w:r>
          </w:p>
          <w:p w:rsidR="007E7FB9" w:rsidRDefault="007E7FB9" w:rsidP="000E3AF8">
            <w:pPr>
              <w:spacing w:after="120"/>
            </w:pPr>
          </w:p>
          <w:p w:rsidR="007E7FB9" w:rsidRPr="00AB777A" w:rsidRDefault="007E7FB9" w:rsidP="000E3AF8">
            <w:pPr>
              <w:pStyle w:val="ListParagraph"/>
              <w:spacing w:after="120"/>
              <w:contextualSpacing w:val="0"/>
            </w:pPr>
          </w:p>
        </w:tc>
      </w:tr>
      <w:tr w:rsidR="007E7FB9" w:rsidRPr="00AB777A" w:rsidTr="000E3AF8">
        <w:trPr>
          <w:trHeight w:val="70"/>
        </w:trPr>
        <w:tc>
          <w:tcPr>
            <w:tcW w:w="3005" w:type="dxa"/>
          </w:tcPr>
          <w:p w:rsidR="007E7FB9" w:rsidRDefault="007E7FB9" w:rsidP="000E3AF8">
            <w:pPr>
              <w:pStyle w:val="NoSpacing"/>
              <w:spacing w:after="120"/>
            </w:pPr>
            <w:r w:rsidRPr="00AB777A">
              <w:t>Australia</w:t>
            </w:r>
            <w:r>
              <w:t>n Government authorities refuse</w:t>
            </w:r>
            <w:r w:rsidRPr="00AB777A">
              <w:t xml:space="preserve"> to grant </w:t>
            </w:r>
            <w:r>
              <w:t xml:space="preserve">an </w:t>
            </w:r>
            <w:r w:rsidRPr="00AB777A">
              <w:t xml:space="preserve">applicant </w:t>
            </w:r>
            <w:r>
              <w:t xml:space="preserve">a </w:t>
            </w:r>
            <w:r w:rsidRPr="00AB777A">
              <w:t xml:space="preserve">student visa </w:t>
            </w:r>
            <w:r>
              <w:t xml:space="preserve">after </w:t>
            </w:r>
            <w:r w:rsidRPr="00AB777A">
              <w:t>course commencement.</w:t>
            </w:r>
          </w:p>
          <w:p w:rsidR="007E7FB9" w:rsidRPr="00AB777A" w:rsidRDefault="007E7FB9" w:rsidP="000E3AF8">
            <w:pPr>
              <w:pStyle w:val="NoSpacing"/>
              <w:spacing w:after="120"/>
            </w:pPr>
          </w:p>
        </w:tc>
        <w:tc>
          <w:tcPr>
            <w:tcW w:w="3005" w:type="dxa"/>
          </w:tcPr>
          <w:p w:rsidR="007E7FB9" w:rsidRDefault="007E7FB9" w:rsidP="000E3AF8">
            <w:pPr>
              <w:pStyle w:val="NoSpacing"/>
              <w:spacing w:after="120"/>
            </w:pPr>
            <w:r>
              <w:t>Refund amount is calculated in the following way:</w:t>
            </w:r>
          </w:p>
          <w:p w:rsidR="007E7FB9" w:rsidRDefault="007E7FB9" w:rsidP="000E3AF8">
            <w:pPr>
              <w:pStyle w:val="NoSpacing"/>
              <w:spacing w:after="120"/>
            </w:pPr>
            <w:r>
              <w:t>Refund amount = Weekly tuition fee × weeks in default period, where</w:t>
            </w:r>
          </w:p>
          <w:p w:rsidR="007E7FB9" w:rsidRDefault="007E7FB9" w:rsidP="000E3AF8">
            <w:pPr>
              <w:pStyle w:val="NoSpacing"/>
              <w:spacing w:after="120"/>
            </w:pPr>
            <w:r w:rsidRPr="005A49D4">
              <w:rPr>
                <w:b/>
              </w:rPr>
              <w:t>Weekly tuition fee</w:t>
            </w:r>
            <w:r>
              <w:t xml:space="preserve"> = (total tuition fee / number of calendar days in the course) × 7 </w:t>
            </w:r>
          </w:p>
          <w:p w:rsidR="007E7FB9" w:rsidRDefault="007E7FB9" w:rsidP="000E3AF8">
            <w:pPr>
              <w:pStyle w:val="NoSpacing"/>
              <w:spacing w:after="120"/>
            </w:pPr>
            <w:r>
              <w:t>AND</w:t>
            </w:r>
          </w:p>
          <w:p w:rsidR="007E7FB9" w:rsidRPr="00AB777A" w:rsidRDefault="007E7FB9" w:rsidP="000E3AF8">
            <w:pPr>
              <w:pStyle w:val="NoSpacing"/>
              <w:spacing w:after="120"/>
            </w:pPr>
            <w:r w:rsidRPr="005A49D4">
              <w:rPr>
                <w:b/>
              </w:rPr>
              <w:t>Weeks in default period</w:t>
            </w:r>
            <w:r>
              <w:t xml:space="preserve"> = number of calendar days from the default day to the end of the period to which the payment relates/7</w:t>
            </w:r>
          </w:p>
        </w:tc>
        <w:tc>
          <w:tcPr>
            <w:tcW w:w="3006" w:type="dxa"/>
          </w:tcPr>
          <w:p w:rsidR="007E7FB9" w:rsidRPr="005F14B4" w:rsidRDefault="007E7FB9" w:rsidP="000E3AF8">
            <w:pPr>
              <w:spacing w:after="120"/>
            </w:pPr>
            <w:r w:rsidRPr="005F14B4">
              <w:t>Paid within 4 weeks of default day</w:t>
            </w:r>
            <w:r w:rsidRPr="005F14B4">
              <w:rPr>
                <w:color w:val="000000"/>
              </w:rPr>
              <w:t xml:space="preserve"> </w:t>
            </w:r>
            <w:r w:rsidRPr="005F14B4">
              <w:rPr>
                <w:color w:val="000000"/>
                <w:u w:val="single"/>
              </w:rPr>
              <w:t xml:space="preserve">regardless </w:t>
            </w:r>
            <w:r w:rsidRPr="005F14B4">
              <w:rPr>
                <w:color w:val="000000"/>
              </w:rPr>
              <w:t>of whether the student has submitted a claim form</w:t>
            </w:r>
            <w:r w:rsidRPr="005F14B4">
              <w:t>.</w:t>
            </w:r>
          </w:p>
          <w:p w:rsidR="007E7FB9" w:rsidRPr="00AB777A" w:rsidRDefault="007E7FB9" w:rsidP="000E3AF8">
            <w:pPr>
              <w:spacing w:after="120"/>
            </w:pPr>
          </w:p>
        </w:tc>
      </w:tr>
      <w:tr w:rsidR="007E7FB9" w:rsidRPr="00AB777A" w:rsidTr="000E3AF8">
        <w:trPr>
          <w:trHeight w:val="70"/>
        </w:trPr>
        <w:tc>
          <w:tcPr>
            <w:tcW w:w="3005" w:type="dxa"/>
          </w:tcPr>
          <w:p w:rsidR="007E7FB9" w:rsidRPr="00EB1FFB" w:rsidRDefault="007E7FB9" w:rsidP="000E3AF8">
            <w:pPr>
              <w:pStyle w:val="NoSpacing"/>
              <w:spacing w:after="120"/>
            </w:pPr>
            <w:r w:rsidRPr="00EB1FFB">
              <w:t xml:space="preserve">University does not allow </w:t>
            </w:r>
            <w:r>
              <w:t>a student to re-enrol</w:t>
            </w:r>
            <w:r w:rsidRPr="00EB1FFB">
              <w:t xml:space="preserve"> </w:t>
            </w:r>
            <w:r>
              <w:t>following a finding of</w:t>
            </w:r>
            <w:r w:rsidRPr="00EB1FFB">
              <w:t xml:space="preserve"> unsatisfactory academic progress (exclusive of </w:t>
            </w:r>
            <w:r w:rsidRPr="00544D78">
              <w:t xml:space="preserve">Leave of Absence </w:t>
            </w:r>
            <w:r>
              <w:t>[</w:t>
            </w:r>
            <w:r w:rsidRPr="00EB1FFB">
              <w:t>LOA</w:t>
            </w:r>
            <w:r>
              <w:t>]</w:t>
            </w:r>
            <w:r w:rsidRPr="00EB1FFB">
              <w:t xml:space="preserve">).  </w:t>
            </w:r>
          </w:p>
        </w:tc>
        <w:tc>
          <w:tcPr>
            <w:tcW w:w="3005" w:type="dxa"/>
          </w:tcPr>
          <w:p w:rsidR="007E7FB9" w:rsidRPr="00EB1FFB" w:rsidRDefault="007E7FB9" w:rsidP="000E3AF8">
            <w:pPr>
              <w:pStyle w:val="NoSpacing"/>
              <w:spacing w:after="120"/>
            </w:pPr>
            <w:r w:rsidRPr="00EB1FFB">
              <w:t>Any credit balance related to fees paid for any semester after which the student was made to “Show Cause” will be refunded</w:t>
            </w:r>
            <w:r>
              <w:t>.</w:t>
            </w:r>
          </w:p>
        </w:tc>
        <w:tc>
          <w:tcPr>
            <w:tcW w:w="3006" w:type="dxa"/>
          </w:tcPr>
          <w:p w:rsidR="007E7FB9" w:rsidRPr="005F14B4" w:rsidRDefault="007E7FB9" w:rsidP="000E3AF8">
            <w:pPr>
              <w:spacing w:after="120"/>
            </w:pPr>
            <w:r w:rsidRPr="005F14B4">
              <w:t>Paid within 4 weeks of receiving a written claim from the student.</w:t>
            </w:r>
          </w:p>
        </w:tc>
      </w:tr>
      <w:tr w:rsidR="007E7FB9" w:rsidRPr="00AB777A" w:rsidTr="000E3AF8">
        <w:tc>
          <w:tcPr>
            <w:tcW w:w="3005" w:type="dxa"/>
          </w:tcPr>
          <w:p w:rsidR="007E7FB9" w:rsidRPr="00AB777A" w:rsidRDefault="007E7FB9" w:rsidP="000E3AF8">
            <w:pPr>
              <w:pStyle w:val="NoSpacing"/>
              <w:spacing w:after="120"/>
            </w:pPr>
            <w:r>
              <w:t>A</w:t>
            </w:r>
            <w:r w:rsidRPr="00AB777A">
              <w:t xml:space="preserve"> student </w:t>
            </w:r>
            <w:proofErr w:type="gramStart"/>
            <w:r w:rsidRPr="00AB777A">
              <w:t>withdraws,</w:t>
            </w:r>
            <w:r>
              <w:t xml:space="preserve"> or</w:t>
            </w:r>
            <w:proofErr w:type="gramEnd"/>
            <w:r w:rsidRPr="00AB777A">
              <w:t xml:space="preserve"> is excluded by the University for misconduct or </w:t>
            </w:r>
            <w:r>
              <w:t>fails</w:t>
            </w:r>
            <w:r w:rsidRPr="00AB777A">
              <w:t xml:space="preserve"> to pay tuition fees.</w:t>
            </w:r>
          </w:p>
        </w:tc>
        <w:tc>
          <w:tcPr>
            <w:tcW w:w="6011" w:type="dxa"/>
            <w:gridSpan w:val="2"/>
            <w:vAlign w:val="center"/>
          </w:tcPr>
          <w:p w:rsidR="007E7FB9" w:rsidRPr="005F14B4" w:rsidRDefault="007E7FB9" w:rsidP="000E3AF8">
            <w:pPr>
              <w:spacing w:after="120"/>
              <w:jc w:val="center"/>
            </w:pPr>
            <w:r w:rsidRPr="005F14B4">
              <w:t>No refund is payable</w:t>
            </w:r>
          </w:p>
        </w:tc>
      </w:tr>
    </w:tbl>
    <w:p w:rsidR="007E7FB9" w:rsidRDefault="007E7FB9" w:rsidP="007E7FB9">
      <w:pPr>
        <w:rPr>
          <w:b/>
          <w:i/>
        </w:rPr>
      </w:pPr>
    </w:p>
    <w:p w:rsidR="007E7FB9" w:rsidRDefault="007E7FB9" w:rsidP="007E7FB9">
      <w:pPr>
        <w:rPr>
          <w:b/>
          <w:i/>
        </w:rPr>
      </w:pPr>
      <w:r>
        <w:rPr>
          <w:b/>
          <w:i/>
        </w:rPr>
        <w:br w:type="page"/>
      </w:r>
    </w:p>
    <w:p w:rsidR="007E7FB9" w:rsidRPr="005B5027" w:rsidRDefault="007E7FB9" w:rsidP="007E7FB9">
      <w:pPr>
        <w:rPr>
          <w:b/>
          <w:sz w:val="32"/>
          <w:szCs w:val="32"/>
        </w:rPr>
      </w:pPr>
      <w:proofErr w:type="gramStart"/>
      <w:r w:rsidRPr="005B5027">
        <w:rPr>
          <w:b/>
          <w:sz w:val="32"/>
          <w:szCs w:val="32"/>
        </w:rPr>
        <w:lastRenderedPageBreak/>
        <w:t>Student</w:t>
      </w:r>
      <w:r>
        <w:rPr>
          <w:b/>
          <w:sz w:val="32"/>
          <w:szCs w:val="32"/>
        </w:rPr>
        <w:t xml:space="preserve"> withdrawal,</w:t>
      </w:r>
      <w:proofErr w:type="gramEnd"/>
      <w:r>
        <w:rPr>
          <w:b/>
          <w:sz w:val="32"/>
          <w:szCs w:val="32"/>
        </w:rPr>
        <w:t xml:space="preserve"> not packaged offer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E7FB9" w:rsidRPr="00AB777A" w:rsidTr="000E3AF8">
        <w:tc>
          <w:tcPr>
            <w:tcW w:w="3005" w:type="dxa"/>
          </w:tcPr>
          <w:p w:rsidR="007E7FB9" w:rsidRDefault="007E7FB9" w:rsidP="000E3AF8">
            <w:pPr>
              <w:pStyle w:val="NoSpacing"/>
              <w:spacing w:after="120"/>
            </w:pPr>
            <w:r w:rsidRPr="00194582">
              <w:rPr>
                <w:b/>
              </w:rPr>
              <w:t>Reason</w:t>
            </w:r>
          </w:p>
        </w:tc>
        <w:tc>
          <w:tcPr>
            <w:tcW w:w="3005" w:type="dxa"/>
          </w:tcPr>
          <w:p w:rsidR="007E7FB9" w:rsidRPr="00AB777A" w:rsidRDefault="007E7FB9" w:rsidP="000E3AF8">
            <w:pPr>
              <w:pStyle w:val="NoSpacing"/>
              <w:spacing w:after="120"/>
            </w:pPr>
            <w:r w:rsidRPr="00194582">
              <w:rPr>
                <w:b/>
              </w:rPr>
              <w:t>Refund payable and calculation</w:t>
            </w:r>
          </w:p>
        </w:tc>
        <w:tc>
          <w:tcPr>
            <w:tcW w:w="3006" w:type="dxa"/>
          </w:tcPr>
          <w:p w:rsidR="007E7FB9" w:rsidRPr="005F14B4" w:rsidRDefault="007E7FB9" w:rsidP="000E3AF8">
            <w:pPr>
              <w:spacing w:after="120"/>
            </w:pPr>
            <w:r w:rsidRPr="00194582">
              <w:rPr>
                <w:b/>
              </w:rPr>
              <w:t>Processing time</w:t>
            </w:r>
          </w:p>
        </w:tc>
      </w:tr>
      <w:tr w:rsidR="007E7FB9" w:rsidRPr="00AB777A" w:rsidTr="000E3AF8">
        <w:tc>
          <w:tcPr>
            <w:tcW w:w="3005" w:type="dxa"/>
          </w:tcPr>
          <w:p w:rsidR="007E7FB9" w:rsidRPr="00AB777A" w:rsidRDefault="007E7FB9" w:rsidP="000E3AF8">
            <w:pPr>
              <w:pStyle w:val="NoSpacing"/>
              <w:spacing w:after="120"/>
            </w:pPr>
            <w:r>
              <w:t>More</w:t>
            </w:r>
            <w:r w:rsidRPr="00AB777A">
              <w:t xml:space="preserve"> than 4 weeks</w:t>
            </w:r>
            <w:r>
              <w:t>’</w:t>
            </w:r>
            <w:r w:rsidRPr="00AB777A">
              <w:t xml:space="preserve"> notice from course </w:t>
            </w:r>
            <w:r>
              <w:t xml:space="preserve">commencement </w:t>
            </w:r>
            <w:r w:rsidRPr="00AB777A">
              <w:t>(as specified on</w:t>
            </w:r>
            <w:r>
              <w:t xml:space="preserve"> the</w:t>
            </w:r>
            <w:r w:rsidRPr="00AB777A">
              <w:t xml:space="preserve"> Letter of Offer)</w:t>
            </w:r>
          </w:p>
        </w:tc>
        <w:tc>
          <w:tcPr>
            <w:tcW w:w="3005" w:type="dxa"/>
          </w:tcPr>
          <w:p w:rsidR="007E7FB9" w:rsidRPr="00AB777A" w:rsidRDefault="007E7FB9" w:rsidP="000E3AF8">
            <w:pPr>
              <w:pStyle w:val="NoSpacing"/>
              <w:spacing w:after="120"/>
            </w:pPr>
            <w:r w:rsidRPr="00AB777A">
              <w:t xml:space="preserve">90% of the pre-paid tuition fees. A 10% administrative fee is deducted. </w:t>
            </w:r>
          </w:p>
          <w:p w:rsidR="007E7FB9" w:rsidRPr="00AB777A" w:rsidRDefault="007E7FB9" w:rsidP="000E3AF8">
            <w:pPr>
              <w:pStyle w:val="NoSpacing"/>
              <w:spacing w:after="120"/>
            </w:pPr>
          </w:p>
        </w:tc>
        <w:tc>
          <w:tcPr>
            <w:tcW w:w="3006" w:type="dxa"/>
            <w:vMerge w:val="restart"/>
            <w:vAlign w:val="center"/>
          </w:tcPr>
          <w:p w:rsidR="007E7FB9" w:rsidRPr="00AB777A" w:rsidRDefault="007E7FB9" w:rsidP="000E3AF8">
            <w:pPr>
              <w:spacing w:after="120"/>
              <w:jc w:val="center"/>
            </w:pPr>
            <w:r w:rsidRPr="005F14B4">
              <w:t>Paid within 4 weeks of receipt of all relevant documentation and completion of required processes by the University.</w:t>
            </w:r>
          </w:p>
          <w:p w:rsidR="007E7FB9" w:rsidRPr="00AB777A" w:rsidRDefault="007E7FB9" w:rsidP="000E3AF8">
            <w:pPr>
              <w:spacing w:after="120"/>
              <w:jc w:val="center"/>
            </w:pPr>
          </w:p>
        </w:tc>
      </w:tr>
      <w:tr w:rsidR="007E7FB9" w:rsidRPr="00AB777A" w:rsidTr="000E3AF8">
        <w:tc>
          <w:tcPr>
            <w:tcW w:w="3005" w:type="dxa"/>
          </w:tcPr>
          <w:p w:rsidR="007E7FB9" w:rsidRPr="00AB777A" w:rsidRDefault="007E7FB9" w:rsidP="000E3AF8">
            <w:pPr>
              <w:pStyle w:val="NoSpacing"/>
              <w:spacing w:after="120"/>
            </w:pPr>
            <w:r w:rsidRPr="00AB777A">
              <w:t>Less than 4 weeks</w:t>
            </w:r>
            <w:r>
              <w:t>’</w:t>
            </w:r>
            <w:r w:rsidRPr="00AB777A">
              <w:t xml:space="preserve"> notice from course commencement but prior to commencement</w:t>
            </w:r>
          </w:p>
        </w:tc>
        <w:tc>
          <w:tcPr>
            <w:tcW w:w="3005" w:type="dxa"/>
          </w:tcPr>
          <w:p w:rsidR="007E7FB9" w:rsidRPr="00AB777A" w:rsidRDefault="007E7FB9" w:rsidP="000E3AF8">
            <w:pPr>
              <w:pStyle w:val="NoSpacing"/>
              <w:spacing w:after="120"/>
            </w:pPr>
            <w:r w:rsidRPr="00AB777A">
              <w:t>50% of the pre-paid tuition fees in the first</w:t>
            </w:r>
            <w:r>
              <w:t xml:space="preserve"> </w:t>
            </w:r>
            <w:r w:rsidRPr="00AB777A">
              <w:t>semester of enrolment</w:t>
            </w:r>
          </w:p>
        </w:tc>
        <w:tc>
          <w:tcPr>
            <w:tcW w:w="3006" w:type="dxa"/>
            <w:vMerge/>
          </w:tcPr>
          <w:p w:rsidR="007E7FB9" w:rsidRPr="00AB777A" w:rsidRDefault="007E7FB9" w:rsidP="000E3AF8">
            <w:pPr>
              <w:spacing w:after="120"/>
            </w:pPr>
          </w:p>
        </w:tc>
      </w:tr>
      <w:tr w:rsidR="007E7FB9" w:rsidRPr="00AB777A" w:rsidTr="000E3AF8">
        <w:tc>
          <w:tcPr>
            <w:tcW w:w="3005" w:type="dxa"/>
          </w:tcPr>
          <w:p w:rsidR="007E7FB9" w:rsidRPr="00AB777A" w:rsidRDefault="007E7FB9" w:rsidP="000E3AF8">
            <w:pPr>
              <w:pStyle w:val="NoSpacing"/>
              <w:spacing w:after="120"/>
            </w:pPr>
            <w:r w:rsidRPr="00AB777A">
              <w:t>After commencement</w:t>
            </w:r>
          </w:p>
        </w:tc>
        <w:tc>
          <w:tcPr>
            <w:tcW w:w="6011" w:type="dxa"/>
            <w:gridSpan w:val="2"/>
            <w:vAlign w:val="center"/>
          </w:tcPr>
          <w:p w:rsidR="007E7FB9" w:rsidRPr="005F14B4" w:rsidRDefault="007E7FB9" w:rsidP="000E3AF8">
            <w:pPr>
              <w:spacing w:after="120"/>
              <w:jc w:val="center"/>
            </w:pPr>
            <w:r w:rsidRPr="00AB777A">
              <w:t>No refund payable</w:t>
            </w:r>
          </w:p>
        </w:tc>
      </w:tr>
    </w:tbl>
    <w:p w:rsidR="007E7FB9" w:rsidRDefault="007E7FB9" w:rsidP="007E7FB9">
      <w:pPr>
        <w:rPr>
          <w:b/>
        </w:rPr>
      </w:pPr>
    </w:p>
    <w:p w:rsidR="007E7FB9" w:rsidRPr="005B5027" w:rsidRDefault="007E7FB9" w:rsidP="007E7FB9">
      <w:pPr>
        <w:rPr>
          <w:b/>
          <w:sz w:val="32"/>
          <w:szCs w:val="32"/>
        </w:rPr>
      </w:pPr>
      <w:r w:rsidRPr="005B5027">
        <w:rPr>
          <w:b/>
          <w:sz w:val="32"/>
          <w:szCs w:val="32"/>
        </w:rPr>
        <w:t>Student withdrawal,</w:t>
      </w:r>
      <w:r>
        <w:rPr>
          <w:b/>
          <w:sz w:val="32"/>
          <w:szCs w:val="32"/>
        </w:rPr>
        <w:t xml:space="preserve"> packaged offer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E7FB9" w:rsidRPr="00AB777A" w:rsidTr="000E3AF8">
        <w:tc>
          <w:tcPr>
            <w:tcW w:w="3005" w:type="dxa"/>
          </w:tcPr>
          <w:p w:rsidR="007E7FB9" w:rsidRDefault="007E7FB9" w:rsidP="000E3AF8">
            <w:pPr>
              <w:pStyle w:val="NoSpacing"/>
              <w:spacing w:after="120"/>
            </w:pPr>
            <w:r w:rsidRPr="00194582">
              <w:rPr>
                <w:b/>
              </w:rPr>
              <w:t>Reason</w:t>
            </w:r>
          </w:p>
        </w:tc>
        <w:tc>
          <w:tcPr>
            <w:tcW w:w="3005" w:type="dxa"/>
          </w:tcPr>
          <w:p w:rsidR="007E7FB9" w:rsidRPr="00AB777A" w:rsidRDefault="007E7FB9" w:rsidP="000E3AF8">
            <w:pPr>
              <w:pStyle w:val="NoSpacing"/>
              <w:spacing w:after="120"/>
            </w:pPr>
            <w:r w:rsidRPr="00194582">
              <w:rPr>
                <w:b/>
              </w:rPr>
              <w:t>Refund payable and calculation</w:t>
            </w:r>
          </w:p>
        </w:tc>
        <w:tc>
          <w:tcPr>
            <w:tcW w:w="3006" w:type="dxa"/>
          </w:tcPr>
          <w:p w:rsidR="007E7FB9" w:rsidRPr="005F14B4" w:rsidRDefault="007E7FB9" w:rsidP="000E3AF8">
            <w:pPr>
              <w:spacing w:after="120"/>
            </w:pPr>
            <w:r w:rsidRPr="00194582">
              <w:rPr>
                <w:b/>
              </w:rPr>
              <w:t>Processing time</w:t>
            </w:r>
          </w:p>
        </w:tc>
      </w:tr>
      <w:tr w:rsidR="007E7FB9" w:rsidRPr="00AB777A" w:rsidTr="000E3AF8">
        <w:tc>
          <w:tcPr>
            <w:tcW w:w="3005" w:type="dxa"/>
          </w:tcPr>
          <w:p w:rsidR="007E7FB9" w:rsidRPr="00AB777A" w:rsidRDefault="007E7FB9" w:rsidP="000E3AF8">
            <w:pPr>
              <w:pStyle w:val="NoSpacing"/>
              <w:spacing w:after="120"/>
            </w:pPr>
            <w:r>
              <w:t>More</w:t>
            </w:r>
            <w:r w:rsidRPr="00AB777A">
              <w:t xml:space="preserve"> than 4 weeks</w:t>
            </w:r>
            <w:r>
              <w:t>’</w:t>
            </w:r>
            <w:r w:rsidRPr="00AB777A">
              <w:t xml:space="preserve"> notice from the La Trobe course </w:t>
            </w:r>
            <w:r>
              <w:t>commencement (as specified i</w:t>
            </w:r>
            <w:r w:rsidRPr="00AB777A">
              <w:t xml:space="preserve">n </w:t>
            </w:r>
            <w:r>
              <w:t>the</w:t>
            </w:r>
            <w:r w:rsidRPr="00AB777A">
              <w:t xml:space="preserve"> Letter of Offer)</w:t>
            </w:r>
          </w:p>
          <w:p w:rsidR="007E7FB9" w:rsidRPr="00AB777A" w:rsidRDefault="007E7FB9" w:rsidP="000E3AF8">
            <w:pPr>
              <w:pStyle w:val="NoSpacing"/>
              <w:spacing w:after="120"/>
            </w:pPr>
          </w:p>
        </w:tc>
        <w:tc>
          <w:tcPr>
            <w:tcW w:w="3005" w:type="dxa"/>
          </w:tcPr>
          <w:p w:rsidR="007E7FB9" w:rsidRPr="00EB1FFB" w:rsidRDefault="007E7FB9" w:rsidP="000E3AF8">
            <w:pPr>
              <w:pStyle w:val="NoSpacing"/>
              <w:spacing w:after="120"/>
            </w:pPr>
            <w:r w:rsidRPr="00EB1FFB">
              <w:t xml:space="preserve">Refund of any pre-paid tuition fees </w:t>
            </w:r>
            <w:r>
              <w:t>minus</w:t>
            </w:r>
            <w:r w:rsidRPr="00EB1FFB">
              <w:t xml:space="preserve"> a $3000 administration fee</w:t>
            </w:r>
            <w:r>
              <w:t>. Where the pre-paid tuition fee is less than $3000, no refund is given.</w:t>
            </w:r>
          </w:p>
        </w:tc>
        <w:tc>
          <w:tcPr>
            <w:tcW w:w="3006" w:type="dxa"/>
            <w:vMerge w:val="restart"/>
            <w:vAlign w:val="center"/>
          </w:tcPr>
          <w:p w:rsidR="007E7FB9" w:rsidRPr="005F14B4" w:rsidRDefault="007E7FB9" w:rsidP="000E3AF8">
            <w:pPr>
              <w:spacing w:after="120"/>
              <w:jc w:val="center"/>
            </w:pPr>
            <w:r w:rsidRPr="005F14B4">
              <w:t>Paid within 4 weeks of receipt of all relevant documentation and completion of required processes by the University.</w:t>
            </w:r>
          </w:p>
          <w:p w:rsidR="007E7FB9" w:rsidRPr="005F14B4" w:rsidRDefault="007E7FB9" w:rsidP="000E3AF8">
            <w:pPr>
              <w:spacing w:after="120"/>
              <w:jc w:val="center"/>
            </w:pPr>
          </w:p>
        </w:tc>
      </w:tr>
      <w:tr w:rsidR="007E7FB9" w:rsidRPr="00AB777A" w:rsidTr="000E3AF8">
        <w:tc>
          <w:tcPr>
            <w:tcW w:w="3005" w:type="dxa"/>
          </w:tcPr>
          <w:p w:rsidR="007E7FB9" w:rsidRPr="00AB777A" w:rsidRDefault="007E7FB9" w:rsidP="000E3AF8">
            <w:pPr>
              <w:pStyle w:val="NoSpacing"/>
              <w:spacing w:after="120"/>
            </w:pPr>
            <w:r w:rsidRPr="00AB777A">
              <w:t>Less than 4 weeks</w:t>
            </w:r>
            <w:r>
              <w:t>’</w:t>
            </w:r>
            <w:r w:rsidRPr="00AB777A">
              <w:t xml:space="preserve"> notice from </w:t>
            </w:r>
            <w:r>
              <w:t xml:space="preserve">the La Trobe </w:t>
            </w:r>
            <w:r w:rsidRPr="00AB777A">
              <w:t xml:space="preserve">course commencement but prior to COB of </w:t>
            </w:r>
            <w:r>
              <w:t>the Census D</w:t>
            </w:r>
            <w:r w:rsidRPr="00AB777A">
              <w:t>ate</w:t>
            </w:r>
          </w:p>
        </w:tc>
        <w:tc>
          <w:tcPr>
            <w:tcW w:w="3005" w:type="dxa"/>
          </w:tcPr>
          <w:p w:rsidR="007E7FB9" w:rsidRPr="00AB777A" w:rsidRDefault="007E7FB9" w:rsidP="000E3AF8">
            <w:pPr>
              <w:pStyle w:val="NoSpacing"/>
              <w:spacing w:after="120"/>
            </w:pPr>
            <w:r w:rsidRPr="00AB777A">
              <w:t>50% of the pre-paid tuition fees</w:t>
            </w:r>
            <w:r>
              <w:t>, or the total amount of pre-paid tuition minus $3000 administration fee, whichever is less. Where the pre-paid tuition fee is less than $3000, no refund is given.</w:t>
            </w:r>
          </w:p>
        </w:tc>
        <w:tc>
          <w:tcPr>
            <w:tcW w:w="3006" w:type="dxa"/>
            <w:vMerge/>
          </w:tcPr>
          <w:p w:rsidR="007E7FB9" w:rsidRPr="00AB777A" w:rsidRDefault="007E7FB9" w:rsidP="000E3AF8">
            <w:pPr>
              <w:spacing w:after="120"/>
            </w:pPr>
          </w:p>
        </w:tc>
      </w:tr>
      <w:tr w:rsidR="007E7FB9" w:rsidRPr="00AB777A" w:rsidTr="000E3AF8">
        <w:tc>
          <w:tcPr>
            <w:tcW w:w="3005" w:type="dxa"/>
          </w:tcPr>
          <w:p w:rsidR="007E7FB9" w:rsidRPr="00AB777A" w:rsidRDefault="007E7FB9" w:rsidP="000E3AF8">
            <w:pPr>
              <w:pStyle w:val="NoSpacing"/>
              <w:spacing w:after="120"/>
            </w:pPr>
            <w:r w:rsidRPr="00AB777A">
              <w:t>After commencement</w:t>
            </w:r>
            <w:r>
              <w:t xml:space="preserve"> of the principal course</w:t>
            </w:r>
          </w:p>
        </w:tc>
        <w:tc>
          <w:tcPr>
            <w:tcW w:w="6011" w:type="dxa"/>
            <w:gridSpan w:val="2"/>
          </w:tcPr>
          <w:p w:rsidR="007E7FB9" w:rsidRPr="005F14B4" w:rsidRDefault="007E7FB9" w:rsidP="000E3AF8">
            <w:pPr>
              <w:spacing w:after="120"/>
              <w:jc w:val="center"/>
            </w:pPr>
            <w:r w:rsidRPr="00AB777A">
              <w:t>No refund payable</w:t>
            </w:r>
          </w:p>
        </w:tc>
      </w:tr>
    </w:tbl>
    <w:p w:rsidR="007E7FB9" w:rsidRDefault="007E7FB9" w:rsidP="007E7FB9"/>
    <w:p w:rsidR="007E7FB9" w:rsidRPr="00AB777A" w:rsidRDefault="007E7FB9" w:rsidP="007E7FB9">
      <w:pPr>
        <w:spacing w:after="120" w:line="240" w:lineRule="auto"/>
      </w:pPr>
    </w:p>
    <w:p w:rsidR="001430BE" w:rsidRDefault="007E7FB9">
      <w:bookmarkStart w:id="0" w:name="_GoBack"/>
      <w:bookmarkEnd w:id="0"/>
    </w:p>
    <w:sectPr w:rsidR="001430BE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841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E5C" w:rsidRDefault="007E7F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A7E5C" w:rsidRDefault="007E7FB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3429348"/>
      <w:docPartObj>
        <w:docPartGallery w:val="Watermarks"/>
        <w:docPartUnique/>
      </w:docPartObj>
    </w:sdtPr>
    <w:sdtEndPr/>
    <w:sdtContent>
      <w:p w:rsidR="00EA7E5C" w:rsidRDefault="007E7FB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031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FF7873"/>
    <w:multiLevelType w:val="hybridMultilevel"/>
    <w:tmpl w:val="3D3446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B9"/>
    <w:rsid w:val="007E7FB9"/>
    <w:rsid w:val="00D220D2"/>
    <w:rsid w:val="00E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C022A7-D60D-4F74-A588-E4A45582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FB9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FB9"/>
    <w:pPr>
      <w:spacing w:after="0" w:line="240" w:lineRule="auto"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7E7FB9"/>
    <w:pPr>
      <w:ind w:left="720"/>
      <w:contextualSpacing/>
    </w:pPr>
  </w:style>
  <w:style w:type="table" w:styleId="TableGrid">
    <w:name w:val="Table Grid"/>
    <w:basedOn w:val="TableNormal"/>
    <w:uiPriority w:val="39"/>
    <w:rsid w:val="007E7FB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FB9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7E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FB9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Rowley</dc:creator>
  <cp:keywords/>
  <dc:description/>
  <cp:lastModifiedBy>Fiona Rowley</cp:lastModifiedBy>
  <cp:revision>1</cp:revision>
  <dcterms:created xsi:type="dcterms:W3CDTF">2019-07-19T04:33:00Z</dcterms:created>
  <dcterms:modified xsi:type="dcterms:W3CDTF">2019-07-19T04:33:00Z</dcterms:modified>
</cp:coreProperties>
</file>