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B90EE" w14:textId="77777777" w:rsidR="00890C7C" w:rsidRDefault="00890C7C" w:rsidP="00124658">
      <w:pPr>
        <w:pStyle w:val="TableBody"/>
        <w:rPr>
          <w:rFonts w:eastAsiaTheme="majorEastAsia"/>
        </w:rPr>
      </w:pPr>
      <w:r w:rsidRPr="0020334D">
        <w:rPr>
          <w:rFonts w:asciiTheme="minorHAnsi" w:hAnsiTheme="minorHAnsi" w:cstheme="minorHAnsi"/>
          <w:b/>
          <w:noProof/>
          <w:sz w:val="22"/>
          <w:lang w:eastAsia="en-AU"/>
        </w:rPr>
        <w:drawing>
          <wp:anchor distT="0" distB="0" distL="114300" distR="114300" simplePos="0" relativeHeight="251659264" behindDoc="1" locked="0" layoutInCell="1" allowOverlap="1" wp14:anchorId="567EF99A" wp14:editId="603A691D">
            <wp:simplePos x="0" y="0"/>
            <wp:positionH relativeFrom="column">
              <wp:posOffset>0</wp:posOffset>
            </wp:positionH>
            <wp:positionV relativeFrom="paragraph">
              <wp:posOffset>-635</wp:posOffset>
            </wp:positionV>
            <wp:extent cx="2161540" cy="629285"/>
            <wp:effectExtent l="0" t="0" r="0" b="0"/>
            <wp:wrapNone/>
            <wp:docPr id="48" name="Pictur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descr="LTU_Letterheads_A4_WordGenlogo"/>
                    <pic:cNvPicPr preferRelativeResize="0">
                      <a:picLocks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161540" cy="629285"/>
                    </a:xfrm>
                    <a:prstGeom prst="rect">
                      <a:avLst/>
                    </a:prstGeom>
                    <a:noFill/>
                    <a:ln w="9525">
                      <a:noFill/>
                      <a:miter lim="800000"/>
                      <a:headEnd/>
                      <a:tailEnd/>
                    </a:ln>
                  </pic:spPr>
                </pic:pic>
              </a:graphicData>
            </a:graphic>
            <wp14:sizeRelH relativeFrom="margin">
              <wp14:pctWidth>0</wp14:pctWidth>
            </wp14:sizeRelH>
          </wp:anchor>
        </w:drawing>
      </w:r>
      <w:r w:rsidR="006B23AF">
        <w:rPr>
          <w:rFonts w:eastAsiaTheme="majorEastAsia"/>
        </w:rPr>
        <w:t xml:space="preserve"> </w:t>
      </w:r>
    </w:p>
    <w:p w14:paraId="6E93D98B" w14:textId="77777777" w:rsidR="00890C7C" w:rsidRDefault="00890C7C" w:rsidP="00EC472A">
      <w:pPr>
        <w:pStyle w:val="Title"/>
        <w:rPr>
          <w:sz w:val="32"/>
        </w:rPr>
      </w:pPr>
    </w:p>
    <w:p w14:paraId="390D9698" w14:textId="77777777" w:rsidR="001F1376" w:rsidRDefault="001F1376" w:rsidP="001F1376"/>
    <w:p w14:paraId="59570AAD" w14:textId="77777777" w:rsidR="001F1376" w:rsidRPr="001F1376" w:rsidRDefault="001F1376" w:rsidP="001F1376"/>
    <w:p w14:paraId="7B41774B" w14:textId="77777777" w:rsidR="00890C7C" w:rsidRPr="002C3644" w:rsidRDefault="00FF4EE4" w:rsidP="002C3644">
      <w:pPr>
        <w:pStyle w:val="Title"/>
        <w:shd w:val="clear" w:color="auto" w:fill="C00000"/>
        <w:rPr>
          <w:color w:val="FFFFFF" w:themeColor="background1"/>
        </w:rPr>
      </w:pPr>
      <w:r>
        <w:rPr>
          <w:color w:val="FFFFFF" w:themeColor="background1"/>
        </w:rPr>
        <w:t>guidelines</w:t>
      </w:r>
    </w:p>
    <w:p w14:paraId="198A8065" w14:textId="77777777" w:rsidR="008B6CFF" w:rsidRDefault="008B6CFF" w:rsidP="00EC472A">
      <w:pPr>
        <w:pStyle w:val="Title"/>
      </w:pPr>
    </w:p>
    <w:p w14:paraId="716C57D0" w14:textId="77777777" w:rsidR="00890C7C" w:rsidRDefault="00890C7C"/>
    <w:p w14:paraId="6471BE72" w14:textId="77777777" w:rsidR="00890C7C" w:rsidRDefault="00890C7C" w:rsidP="002C3644">
      <w:pPr>
        <w:pStyle w:val="Title"/>
      </w:pPr>
    </w:p>
    <w:p w14:paraId="7AA40D3A" w14:textId="77777777" w:rsidR="008B7F49" w:rsidRDefault="001F1376" w:rsidP="002C3644">
      <w:pPr>
        <w:pStyle w:val="Title"/>
      </w:pPr>
      <w:r>
        <w:t>CORPORATE CARD</w:t>
      </w:r>
    </w:p>
    <w:p w14:paraId="029C66E8" w14:textId="77777777" w:rsidR="00E742FE" w:rsidRDefault="00E742FE" w:rsidP="002C3644">
      <w:pPr>
        <w:pStyle w:val="Title"/>
      </w:pPr>
    </w:p>
    <w:sdt>
      <w:sdtPr>
        <w:id w:val="-275648801"/>
        <w:docPartObj>
          <w:docPartGallery w:val="Table of Contents"/>
          <w:docPartUnique/>
        </w:docPartObj>
      </w:sdtPr>
      <w:sdtEndPr>
        <w:rPr>
          <w:b/>
          <w:bCs/>
          <w:noProof/>
        </w:rPr>
      </w:sdtEndPr>
      <w:sdtContent>
        <w:p w14:paraId="45247712" w14:textId="77777777" w:rsidR="00E876E5" w:rsidRDefault="00E876E5" w:rsidP="00E876E5"/>
        <w:p w14:paraId="22F8CE80" w14:textId="5D85A513" w:rsidR="00E876E5" w:rsidRDefault="00E876E5">
          <w:r>
            <w:br w:type="page"/>
          </w:r>
        </w:p>
        <w:p w14:paraId="3E16D0A1" w14:textId="77777777" w:rsidR="0063050F" w:rsidRDefault="00FF4EE4" w:rsidP="001F1376">
          <w:pPr>
            <w:pStyle w:val="Heading1"/>
          </w:pPr>
          <w:bookmarkStart w:id="0" w:name="_Toc35520635"/>
          <w:r>
            <w:t>Table</w:t>
          </w:r>
          <w:bookmarkEnd w:id="0"/>
        </w:p>
        <w:p w14:paraId="0C4E78F3" w14:textId="77777777" w:rsidR="00FF4EE4" w:rsidRPr="00FF4EE4" w:rsidRDefault="00FF4EE4" w:rsidP="00FF4EE4"/>
        <w:p w14:paraId="459B1B80" w14:textId="7638A741" w:rsidR="005A7533" w:rsidRDefault="0063050F">
          <w:pPr>
            <w:pStyle w:val="TOC1"/>
            <w:tabs>
              <w:tab w:val="left" w:pos="400"/>
              <w:tab w:val="right" w:leader="dot" w:pos="10133"/>
            </w:tabs>
            <w:rPr>
              <w:rFonts w:eastAsiaTheme="minorEastAsia"/>
              <w:noProof/>
              <w:lang w:eastAsia="en-AU"/>
            </w:rPr>
          </w:pPr>
          <w:r>
            <w:fldChar w:fldCharType="begin"/>
          </w:r>
          <w:r>
            <w:instrText xml:space="preserve"> TOC \o "1-3" \h \z \u </w:instrText>
          </w:r>
          <w:r>
            <w:fldChar w:fldCharType="separate"/>
          </w:r>
          <w:hyperlink w:anchor="_Toc35520635" w:history="1">
            <w:r w:rsidR="005A7533" w:rsidRPr="001E1C0D">
              <w:rPr>
                <w:rStyle w:val="Hyperlink"/>
                <w:noProof/>
              </w:rPr>
              <w:t>0</w:t>
            </w:r>
            <w:r w:rsidR="005A7533">
              <w:rPr>
                <w:rFonts w:eastAsiaTheme="minorEastAsia"/>
                <w:noProof/>
                <w:lang w:eastAsia="en-AU"/>
              </w:rPr>
              <w:tab/>
            </w:r>
            <w:r w:rsidR="005A7533" w:rsidRPr="001E1C0D">
              <w:rPr>
                <w:rStyle w:val="Hyperlink"/>
                <w:noProof/>
              </w:rPr>
              <w:t>Table</w:t>
            </w:r>
            <w:r w:rsidR="005A7533">
              <w:rPr>
                <w:noProof/>
                <w:webHidden/>
              </w:rPr>
              <w:tab/>
            </w:r>
            <w:r w:rsidR="005A7533">
              <w:rPr>
                <w:noProof/>
                <w:webHidden/>
              </w:rPr>
              <w:fldChar w:fldCharType="begin"/>
            </w:r>
            <w:r w:rsidR="005A7533">
              <w:rPr>
                <w:noProof/>
                <w:webHidden/>
              </w:rPr>
              <w:instrText xml:space="preserve"> PAGEREF _Toc35520635 \h </w:instrText>
            </w:r>
            <w:r w:rsidR="005A7533">
              <w:rPr>
                <w:noProof/>
                <w:webHidden/>
              </w:rPr>
            </w:r>
            <w:r w:rsidR="005A7533">
              <w:rPr>
                <w:noProof/>
                <w:webHidden/>
              </w:rPr>
              <w:fldChar w:fldCharType="separate"/>
            </w:r>
            <w:r w:rsidR="00865B5D">
              <w:rPr>
                <w:noProof/>
                <w:webHidden/>
              </w:rPr>
              <w:t>2</w:t>
            </w:r>
            <w:r w:rsidR="005A7533">
              <w:rPr>
                <w:noProof/>
                <w:webHidden/>
              </w:rPr>
              <w:fldChar w:fldCharType="end"/>
            </w:r>
          </w:hyperlink>
        </w:p>
        <w:p w14:paraId="6A7ACB0C" w14:textId="65748253" w:rsidR="005A7533" w:rsidRDefault="005A7533">
          <w:pPr>
            <w:pStyle w:val="TOC1"/>
            <w:tabs>
              <w:tab w:val="left" w:pos="400"/>
              <w:tab w:val="right" w:leader="dot" w:pos="10133"/>
            </w:tabs>
            <w:rPr>
              <w:rFonts w:eastAsiaTheme="minorEastAsia"/>
              <w:noProof/>
              <w:lang w:eastAsia="en-AU"/>
            </w:rPr>
          </w:pPr>
          <w:hyperlink w:anchor="_Toc35520636" w:history="1">
            <w:r w:rsidRPr="001E1C0D">
              <w:rPr>
                <w:rStyle w:val="Hyperlink"/>
                <w:noProof/>
              </w:rPr>
              <w:t>1</w:t>
            </w:r>
            <w:r>
              <w:rPr>
                <w:rFonts w:eastAsiaTheme="minorEastAsia"/>
                <w:noProof/>
                <w:lang w:eastAsia="en-AU"/>
              </w:rPr>
              <w:tab/>
            </w:r>
            <w:r w:rsidRPr="001E1C0D">
              <w:rPr>
                <w:rStyle w:val="Hyperlink"/>
                <w:noProof/>
              </w:rPr>
              <w:t>Corporate Cards</w:t>
            </w:r>
            <w:r>
              <w:rPr>
                <w:noProof/>
                <w:webHidden/>
              </w:rPr>
              <w:tab/>
            </w:r>
            <w:r>
              <w:rPr>
                <w:noProof/>
                <w:webHidden/>
              </w:rPr>
              <w:fldChar w:fldCharType="begin"/>
            </w:r>
            <w:r>
              <w:rPr>
                <w:noProof/>
                <w:webHidden/>
              </w:rPr>
              <w:instrText xml:space="preserve"> PAGEREF _Toc35520636 \h </w:instrText>
            </w:r>
            <w:r>
              <w:rPr>
                <w:noProof/>
                <w:webHidden/>
              </w:rPr>
            </w:r>
            <w:r>
              <w:rPr>
                <w:noProof/>
                <w:webHidden/>
              </w:rPr>
              <w:fldChar w:fldCharType="separate"/>
            </w:r>
            <w:r w:rsidR="00865B5D">
              <w:rPr>
                <w:noProof/>
                <w:webHidden/>
              </w:rPr>
              <w:t>4</w:t>
            </w:r>
            <w:r>
              <w:rPr>
                <w:noProof/>
                <w:webHidden/>
              </w:rPr>
              <w:fldChar w:fldCharType="end"/>
            </w:r>
          </w:hyperlink>
        </w:p>
        <w:p w14:paraId="03CC8B7E" w14:textId="618C57D6" w:rsidR="005A7533" w:rsidRDefault="005A7533">
          <w:pPr>
            <w:pStyle w:val="TOC2"/>
            <w:tabs>
              <w:tab w:val="left" w:pos="880"/>
              <w:tab w:val="right" w:leader="dot" w:pos="10133"/>
            </w:tabs>
            <w:rPr>
              <w:rFonts w:eastAsiaTheme="minorEastAsia"/>
              <w:noProof/>
              <w:lang w:eastAsia="en-AU"/>
            </w:rPr>
          </w:pPr>
          <w:hyperlink w:anchor="_Toc35520637" w:history="1">
            <w:r w:rsidRPr="001E1C0D">
              <w:rPr>
                <w:rStyle w:val="Hyperlink"/>
                <w:noProof/>
              </w:rPr>
              <w:t>1.1</w:t>
            </w:r>
            <w:r>
              <w:rPr>
                <w:rFonts w:eastAsiaTheme="minorEastAsia"/>
                <w:noProof/>
                <w:lang w:eastAsia="en-AU"/>
              </w:rPr>
              <w:tab/>
            </w:r>
            <w:r w:rsidRPr="001E1C0D">
              <w:rPr>
                <w:rStyle w:val="Hyperlink"/>
                <w:noProof/>
              </w:rPr>
              <w:t>Who may hold a corporate card?</w:t>
            </w:r>
            <w:r>
              <w:rPr>
                <w:noProof/>
                <w:webHidden/>
              </w:rPr>
              <w:tab/>
            </w:r>
            <w:r>
              <w:rPr>
                <w:noProof/>
                <w:webHidden/>
              </w:rPr>
              <w:fldChar w:fldCharType="begin"/>
            </w:r>
            <w:r>
              <w:rPr>
                <w:noProof/>
                <w:webHidden/>
              </w:rPr>
              <w:instrText xml:space="preserve"> PAGEREF _Toc35520637 \h </w:instrText>
            </w:r>
            <w:r>
              <w:rPr>
                <w:noProof/>
                <w:webHidden/>
              </w:rPr>
            </w:r>
            <w:r>
              <w:rPr>
                <w:noProof/>
                <w:webHidden/>
              </w:rPr>
              <w:fldChar w:fldCharType="separate"/>
            </w:r>
            <w:r w:rsidR="00865B5D">
              <w:rPr>
                <w:noProof/>
                <w:webHidden/>
              </w:rPr>
              <w:t>4</w:t>
            </w:r>
            <w:r>
              <w:rPr>
                <w:noProof/>
                <w:webHidden/>
              </w:rPr>
              <w:fldChar w:fldCharType="end"/>
            </w:r>
          </w:hyperlink>
        </w:p>
        <w:p w14:paraId="5910051D" w14:textId="44907378" w:rsidR="005A7533" w:rsidRDefault="005A7533">
          <w:pPr>
            <w:pStyle w:val="TOC2"/>
            <w:tabs>
              <w:tab w:val="left" w:pos="880"/>
              <w:tab w:val="right" w:leader="dot" w:pos="10133"/>
            </w:tabs>
            <w:rPr>
              <w:rFonts w:eastAsiaTheme="minorEastAsia"/>
              <w:noProof/>
              <w:lang w:eastAsia="en-AU"/>
            </w:rPr>
          </w:pPr>
          <w:hyperlink w:anchor="_Toc35520638" w:history="1">
            <w:r w:rsidRPr="001E1C0D">
              <w:rPr>
                <w:rStyle w:val="Hyperlink"/>
                <w:noProof/>
              </w:rPr>
              <w:t>1.2</w:t>
            </w:r>
            <w:r>
              <w:rPr>
                <w:rFonts w:eastAsiaTheme="minorEastAsia"/>
                <w:noProof/>
                <w:lang w:eastAsia="en-AU"/>
              </w:rPr>
              <w:tab/>
            </w:r>
            <w:r w:rsidRPr="001E1C0D">
              <w:rPr>
                <w:rStyle w:val="Hyperlink"/>
                <w:noProof/>
              </w:rPr>
              <w:t>Outside studies program (OSP)</w:t>
            </w:r>
            <w:r>
              <w:rPr>
                <w:noProof/>
                <w:webHidden/>
              </w:rPr>
              <w:tab/>
            </w:r>
            <w:r>
              <w:rPr>
                <w:noProof/>
                <w:webHidden/>
              </w:rPr>
              <w:fldChar w:fldCharType="begin"/>
            </w:r>
            <w:r>
              <w:rPr>
                <w:noProof/>
                <w:webHidden/>
              </w:rPr>
              <w:instrText xml:space="preserve"> PAGEREF _Toc35520638 \h </w:instrText>
            </w:r>
            <w:r>
              <w:rPr>
                <w:noProof/>
                <w:webHidden/>
              </w:rPr>
            </w:r>
            <w:r>
              <w:rPr>
                <w:noProof/>
                <w:webHidden/>
              </w:rPr>
              <w:fldChar w:fldCharType="separate"/>
            </w:r>
            <w:r w:rsidR="00865B5D">
              <w:rPr>
                <w:noProof/>
                <w:webHidden/>
              </w:rPr>
              <w:t>4</w:t>
            </w:r>
            <w:r>
              <w:rPr>
                <w:noProof/>
                <w:webHidden/>
              </w:rPr>
              <w:fldChar w:fldCharType="end"/>
            </w:r>
          </w:hyperlink>
        </w:p>
        <w:p w14:paraId="56A1070B" w14:textId="51039734" w:rsidR="005A7533" w:rsidRDefault="005A7533">
          <w:pPr>
            <w:pStyle w:val="TOC2"/>
            <w:tabs>
              <w:tab w:val="left" w:pos="880"/>
              <w:tab w:val="right" w:leader="dot" w:pos="10133"/>
            </w:tabs>
            <w:rPr>
              <w:rFonts w:eastAsiaTheme="minorEastAsia"/>
              <w:noProof/>
              <w:lang w:eastAsia="en-AU"/>
            </w:rPr>
          </w:pPr>
          <w:hyperlink w:anchor="_Toc35520639" w:history="1">
            <w:r w:rsidRPr="001E1C0D">
              <w:rPr>
                <w:rStyle w:val="Hyperlink"/>
                <w:noProof/>
              </w:rPr>
              <w:t>1.3</w:t>
            </w:r>
            <w:r>
              <w:rPr>
                <w:rFonts w:eastAsiaTheme="minorEastAsia"/>
                <w:noProof/>
                <w:lang w:eastAsia="en-AU"/>
              </w:rPr>
              <w:tab/>
            </w:r>
            <w:r w:rsidRPr="001E1C0D">
              <w:rPr>
                <w:rStyle w:val="Hyperlink"/>
                <w:noProof/>
              </w:rPr>
              <w:t>Use of Corporate Cards</w:t>
            </w:r>
            <w:r>
              <w:rPr>
                <w:noProof/>
                <w:webHidden/>
              </w:rPr>
              <w:tab/>
            </w:r>
            <w:r>
              <w:rPr>
                <w:noProof/>
                <w:webHidden/>
              </w:rPr>
              <w:fldChar w:fldCharType="begin"/>
            </w:r>
            <w:r>
              <w:rPr>
                <w:noProof/>
                <w:webHidden/>
              </w:rPr>
              <w:instrText xml:space="preserve"> PAGEREF _Toc35520639 \h </w:instrText>
            </w:r>
            <w:r>
              <w:rPr>
                <w:noProof/>
                <w:webHidden/>
              </w:rPr>
            </w:r>
            <w:r>
              <w:rPr>
                <w:noProof/>
                <w:webHidden/>
              </w:rPr>
              <w:fldChar w:fldCharType="separate"/>
            </w:r>
            <w:r w:rsidR="00865B5D">
              <w:rPr>
                <w:noProof/>
                <w:webHidden/>
              </w:rPr>
              <w:t>4</w:t>
            </w:r>
            <w:r>
              <w:rPr>
                <w:noProof/>
                <w:webHidden/>
              </w:rPr>
              <w:fldChar w:fldCharType="end"/>
            </w:r>
          </w:hyperlink>
        </w:p>
        <w:p w14:paraId="7A982535" w14:textId="6B810F4C" w:rsidR="005A7533" w:rsidRDefault="005A7533">
          <w:pPr>
            <w:pStyle w:val="TOC2"/>
            <w:tabs>
              <w:tab w:val="left" w:pos="880"/>
              <w:tab w:val="right" w:leader="dot" w:pos="10133"/>
            </w:tabs>
            <w:rPr>
              <w:rFonts w:eastAsiaTheme="minorEastAsia"/>
              <w:noProof/>
              <w:lang w:eastAsia="en-AU"/>
            </w:rPr>
          </w:pPr>
          <w:hyperlink w:anchor="_Toc35520640" w:history="1">
            <w:r w:rsidRPr="001E1C0D">
              <w:rPr>
                <w:rStyle w:val="Hyperlink"/>
                <w:noProof/>
              </w:rPr>
              <w:t>1.4</w:t>
            </w:r>
            <w:r>
              <w:rPr>
                <w:rFonts w:eastAsiaTheme="minorEastAsia"/>
                <w:noProof/>
                <w:lang w:eastAsia="en-AU"/>
              </w:rPr>
              <w:tab/>
            </w:r>
            <w:r w:rsidRPr="001E1C0D">
              <w:rPr>
                <w:rStyle w:val="Hyperlink"/>
                <w:noProof/>
              </w:rPr>
              <w:t>Applying for a Corporate card</w:t>
            </w:r>
            <w:r>
              <w:rPr>
                <w:noProof/>
                <w:webHidden/>
              </w:rPr>
              <w:tab/>
            </w:r>
            <w:r>
              <w:rPr>
                <w:noProof/>
                <w:webHidden/>
              </w:rPr>
              <w:fldChar w:fldCharType="begin"/>
            </w:r>
            <w:r>
              <w:rPr>
                <w:noProof/>
                <w:webHidden/>
              </w:rPr>
              <w:instrText xml:space="preserve"> PAGEREF _Toc35520640 \h </w:instrText>
            </w:r>
            <w:r>
              <w:rPr>
                <w:noProof/>
                <w:webHidden/>
              </w:rPr>
            </w:r>
            <w:r>
              <w:rPr>
                <w:noProof/>
                <w:webHidden/>
              </w:rPr>
              <w:fldChar w:fldCharType="separate"/>
            </w:r>
            <w:r w:rsidR="00865B5D">
              <w:rPr>
                <w:noProof/>
                <w:webHidden/>
              </w:rPr>
              <w:t>4</w:t>
            </w:r>
            <w:r>
              <w:rPr>
                <w:noProof/>
                <w:webHidden/>
              </w:rPr>
              <w:fldChar w:fldCharType="end"/>
            </w:r>
          </w:hyperlink>
        </w:p>
        <w:p w14:paraId="39D857E4" w14:textId="6E64B1E2" w:rsidR="005A7533" w:rsidRDefault="005A7533">
          <w:pPr>
            <w:pStyle w:val="TOC2"/>
            <w:tabs>
              <w:tab w:val="left" w:pos="880"/>
              <w:tab w:val="right" w:leader="dot" w:pos="10133"/>
            </w:tabs>
            <w:rPr>
              <w:rFonts w:eastAsiaTheme="minorEastAsia"/>
              <w:noProof/>
              <w:lang w:eastAsia="en-AU"/>
            </w:rPr>
          </w:pPr>
          <w:hyperlink w:anchor="_Toc35520641" w:history="1">
            <w:r w:rsidRPr="001E1C0D">
              <w:rPr>
                <w:rStyle w:val="Hyperlink"/>
                <w:noProof/>
              </w:rPr>
              <w:t>1.5</w:t>
            </w:r>
            <w:r>
              <w:rPr>
                <w:rFonts w:eastAsiaTheme="minorEastAsia"/>
                <w:noProof/>
                <w:lang w:eastAsia="en-AU"/>
              </w:rPr>
              <w:tab/>
            </w:r>
            <w:r w:rsidRPr="001E1C0D">
              <w:rPr>
                <w:rStyle w:val="Hyperlink"/>
                <w:noProof/>
              </w:rPr>
              <w:t>Who may hold an EVC card?</w:t>
            </w:r>
            <w:r>
              <w:rPr>
                <w:noProof/>
                <w:webHidden/>
              </w:rPr>
              <w:tab/>
            </w:r>
            <w:r>
              <w:rPr>
                <w:noProof/>
                <w:webHidden/>
              </w:rPr>
              <w:fldChar w:fldCharType="begin"/>
            </w:r>
            <w:r>
              <w:rPr>
                <w:noProof/>
                <w:webHidden/>
              </w:rPr>
              <w:instrText xml:space="preserve"> PAGEREF _Toc35520641 \h </w:instrText>
            </w:r>
            <w:r>
              <w:rPr>
                <w:noProof/>
                <w:webHidden/>
              </w:rPr>
            </w:r>
            <w:r>
              <w:rPr>
                <w:noProof/>
                <w:webHidden/>
              </w:rPr>
              <w:fldChar w:fldCharType="separate"/>
            </w:r>
            <w:r w:rsidR="00865B5D">
              <w:rPr>
                <w:noProof/>
                <w:webHidden/>
              </w:rPr>
              <w:t>5</w:t>
            </w:r>
            <w:r>
              <w:rPr>
                <w:noProof/>
                <w:webHidden/>
              </w:rPr>
              <w:fldChar w:fldCharType="end"/>
            </w:r>
          </w:hyperlink>
        </w:p>
        <w:p w14:paraId="3BB0A690" w14:textId="7FF221FB" w:rsidR="005A7533" w:rsidRDefault="005A7533">
          <w:pPr>
            <w:pStyle w:val="TOC2"/>
            <w:tabs>
              <w:tab w:val="left" w:pos="880"/>
              <w:tab w:val="right" w:leader="dot" w:pos="10133"/>
            </w:tabs>
            <w:rPr>
              <w:rFonts w:eastAsiaTheme="minorEastAsia"/>
              <w:noProof/>
              <w:lang w:eastAsia="en-AU"/>
            </w:rPr>
          </w:pPr>
          <w:hyperlink w:anchor="_Toc35520642" w:history="1">
            <w:r w:rsidRPr="001E1C0D">
              <w:rPr>
                <w:rStyle w:val="Hyperlink"/>
                <w:noProof/>
              </w:rPr>
              <w:t>1.6</w:t>
            </w:r>
            <w:r>
              <w:rPr>
                <w:rFonts w:eastAsiaTheme="minorEastAsia"/>
                <w:noProof/>
                <w:lang w:eastAsia="en-AU"/>
              </w:rPr>
              <w:tab/>
            </w:r>
            <w:r w:rsidRPr="001E1C0D">
              <w:rPr>
                <w:rStyle w:val="Hyperlink"/>
                <w:noProof/>
              </w:rPr>
              <w:t>Applying for an EVC card</w:t>
            </w:r>
            <w:r>
              <w:rPr>
                <w:noProof/>
                <w:webHidden/>
              </w:rPr>
              <w:tab/>
            </w:r>
            <w:r>
              <w:rPr>
                <w:noProof/>
                <w:webHidden/>
              </w:rPr>
              <w:fldChar w:fldCharType="begin"/>
            </w:r>
            <w:r>
              <w:rPr>
                <w:noProof/>
                <w:webHidden/>
              </w:rPr>
              <w:instrText xml:space="preserve"> PAGEREF _Toc35520642 \h </w:instrText>
            </w:r>
            <w:r>
              <w:rPr>
                <w:noProof/>
                <w:webHidden/>
              </w:rPr>
            </w:r>
            <w:r>
              <w:rPr>
                <w:noProof/>
                <w:webHidden/>
              </w:rPr>
              <w:fldChar w:fldCharType="separate"/>
            </w:r>
            <w:r w:rsidR="00865B5D">
              <w:rPr>
                <w:noProof/>
                <w:webHidden/>
              </w:rPr>
              <w:t>5</w:t>
            </w:r>
            <w:r>
              <w:rPr>
                <w:noProof/>
                <w:webHidden/>
              </w:rPr>
              <w:fldChar w:fldCharType="end"/>
            </w:r>
          </w:hyperlink>
        </w:p>
        <w:p w14:paraId="02F2A8E6" w14:textId="58762091" w:rsidR="005A7533" w:rsidRDefault="005A7533">
          <w:pPr>
            <w:pStyle w:val="TOC2"/>
            <w:tabs>
              <w:tab w:val="left" w:pos="880"/>
              <w:tab w:val="right" w:leader="dot" w:pos="10133"/>
            </w:tabs>
            <w:rPr>
              <w:rFonts w:eastAsiaTheme="minorEastAsia"/>
              <w:noProof/>
              <w:lang w:eastAsia="en-AU"/>
            </w:rPr>
          </w:pPr>
          <w:hyperlink w:anchor="_Toc35520643" w:history="1">
            <w:r w:rsidRPr="001E1C0D">
              <w:rPr>
                <w:rStyle w:val="Hyperlink"/>
                <w:noProof/>
              </w:rPr>
              <w:t>1.7</w:t>
            </w:r>
            <w:r>
              <w:rPr>
                <w:rFonts w:eastAsiaTheme="minorEastAsia"/>
                <w:noProof/>
                <w:lang w:eastAsia="en-AU"/>
              </w:rPr>
              <w:tab/>
            </w:r>
            <w:r w:rsidRPr="001E1C0D">
              <w:rPr>
                <w:rStyle w:val="Hyperlink"/>
                <w:noProof/>
              </w:rPr>
              <w:t>Corporate Card Limits</w:t>
            </w:r>
            <w:r>
              <w:rPr>
                <w:noProof/>
                <w:webHidden/>
              </w:rPr>
              <w:tab/>
            </w:r>
            <w:r>
              <w:rPr>
                <w:noProof/>
                <w:webHidden/>
              </w:rPr>
              <w:fldChar w:fldCharType="begin"/>
            </w:r>
            <w:r>
              <w:rPr>
                <w:noProof/>
                <w:webHidden/>
              </w:rPr>
              <w:instrText xml:space="preserve"> PAGEREF _Toc35520643 \h </w:instrText>
            </w:r>
            <w:r>
              <w:rPr>
                <w:noProof/>
                <w:webHidden/>
              </w:rPr>
            </w:r>
            <w:r>
              <w:rPr>
                <w:noProof/>
                <w:webHidden/>
              </w:rPr>
              <w:fldChar w:fldCharType="separate"/>
            </w:r>
            <w:r w:rsidR="00865B5D">
              <w:rPr>
                <w:noProof/>
                <w:webHidden/>
              </w:rPr>
              <w:t>5</w:t>
            </w:r>
            <w:r>
              <w:rPr>
                <w:noProof/>
                <w:webHidden/>
              </w:rPr>
              <w:fldChar w:fldCharType="end"/>
            </w:r>
          </w:hyperlink>
        </w:p>
        <w:p w14:paraId="32463714" w14:textId="255A82DB" w:rsidR="005A7533" w:rsidRDefault="005A7533">
          <w:pPr>
            <w:pStyle w:val="TOC2"/>
            <w:tabs>
              <w:tab w:val="left" w:pos="880"/>
              <w:tab w:val="right" w:leader="dot" w:pos="10133"/>
            </w:tabs>
            <w:rPr>
              <w:rFonts w:eastAsiaTheme="minorEastAsia"/>
              <w:noProof/>
              <w:lang w:eastAsia="en-AU"/>
            </w:rPr>
          </w:pPr>
          <w:hyperlink w:anchor="_Toc35520644" w:history="1">
            <w:r w:rsidRPr="001E1C0D">
              <w:rPr>
                <w:rStyle w:val="Hyperlink"/>
                <w:noProof/>
              </w:rPr>
              <w:t>1.8</w:t>
            </w:r>
            <w:r>
              <w:rPr>
                <w:rFonts w:eastAsiaTheme="minorEastAsia"/>
                <w:noProof/>
                <w:lang w:eastAsia="en-AU"/>
              </w:rPr>
              <w:tab/>
            </w:r>
            <w:r w:rsidRPr="001E1C0D">
              <w:rPr>
                <w:rStyle w:val="Hyperlink"/>
                <w:noProof/>
              </w:rPr>
              <w:t>Increase the limit on my card</w:t>
            </w:r>
            <w:r>
              <w:rPr>
                <w:noProof/>
                <w:webHidden/>
              </w:rPr>
              <w:tab/>
            </w:r>
            <w:r>
              <w:rPr>
                <w:noProof/>
                <w:webHidden/>
              </w:rPr>
              <w:fldChar w:fldCharType="begin"/>
            </w:r>
            <w:r>
              <w:rPr>
                <w:noProof/>
                <w:webHidden/>
              </w:rPr>
              <w:instrText xml:space="preserve"> PAGEREF _Toc35520644 \h </w:instrText>
            </w:r>
            <w:r>
              <w:rPr>
                <w:noProof/>
                <w:webHidden/>
              </w:rPr>
            </w:r>
            <w:r>
              <w:rPr>
                <w:noProof/>
                <w:webHidden/>
              </w:rPr>
              <w:fldChar w:fldCharType="separate"/>
            </w:r>
            <w:r w:rsidR="00865B5D">
              <w:rPr>
                <w:noProof/>
                <w:webHidden/>
              </w:rPr>
              <w:t>5</w:t>
            </w:r>
            <w:r>
              <w:rPr>
                <w:noProof/>
                <w:webHidden/>
              </w:rPr>
              <w:fldChar w:fldCharType="end"/>
            </w:r>
          </w:hyperlink>
        </w:p>
        <w:p w14:paraId="4ABBC499" w14:textId="64B23C26" w:rsidR="005A7533" w:rsidRDefault="005A7533">
          <w:pPr>
            <w:pStyle w:val="TOC2"/>
            <w:tabs>
              <w:tab w:val="left" w:pos="880"/>
              <w:tab w:val="right" w:leader="dot" w:pos="10133"/>
            </w:tabs>
            <w:rPr>
              <w:rFonts w:eastAsiaTheme="minorEastAsia"/>
              <w:noProof/>
              <w:lang w:eastAsia="en-AU"/>
            </w:rPr>
          </w:pPr>
          <w:hyperlink w:anchor="_Toc35520645" w:history="1">
            <w:r w:rsidRPr="001E1C0D">
              <w:rPr>
                <w:rStyle w:val="Hyperlink"/>
                <w:noProof/>
              </w:rPr>
              <w:t>1.9</w:t>
            </w:r>
            <w:r>
              <w:rPr>
                <w:rFonts w:eastAsiaTheme="minorEastAsia"/>
                <w:noProof/>
                <w:lang w:eastAsia="en-AU"/>
              </w:rPr>
              <w:tab/>
            </w:r>
            <w:r w:rsidRPr="001E1C0D">
              <w:rPr>
                <w:rStyle w:val="Hyperlink"/>
                <w:noProof/>
              </w:rPr>
              <w:t>Use of Corporate Electronic Value Cards (EVC Card)</w:t>
            </w:r>
            <w:r>
              <w:rPr>
                <w:noProof/>
                <w:webHidden/>
              </w:rPr>
              <w:tab/>
            </w:r>
            <w:r>
              <w:rPr>
                <w:noProof/>
                <w:webHidden/>
              </w:rPr>
              <w:fldChar w:fldCharType="begin"/>
            </w:r>
            <w:r>
              <w:rPr>
                <w:noProof/>
                <w:webHidden/>
              </w:rPr>
              <w:instrText xml:space="preserve"> PAGEREF _Toc35520645 \h </w:instrText>
            </w:r>
            <w:r>
              <w:rPr>
                <w:noProof/>
                <w:webHidden/>
              </w:rPr>
            </w:r>
            <w:r>
              <w:rPr>
                <w:noProof/>
                <w:webHidden/>
              </w:rPr>
              <w:fldChar w:fldCharType="separate"/>
            </w:r>
            <w:r w:rsidR="00865B5D">
              <w:rPr>
                <w:noProof/>
                <w:webHidden/>
              </w:rPr>
              <w:t>5</w:t>
            </w:r>
            <w:r>
              <w:rPr>
                <w:noProof/>
                <w:webHidden/>
              </w:rPr>
              <w:fldChar w:fldCharType="end"/>
            </w:r>
          </w:hyperlink>
        </w:p>
        <w:p w14:paraId="2071F342" w14:textId="1F619CD8" w:rsidR="005A7533" w:rsidRDefault="005A7533">
          <w:pPr>
            <w:pStyle w:val="TOC2"/>
            <w:tabs>
              <w:tab w:val="left" w:pos="880"/>
              <w:tab w:val="right" w:leader="dot" w:pos="10133"/>
            </w:tabs>
            <w:rPr>
              <w:rFonts w:eastAsiaTheme="minorEastAsia"/>
              <w:noProof/>
              <w:lang w:eastAsia="en-AU"/>
            </w:rPr>
          </w:pPr>
          <w:hyperlink w:anchor="_Toc35520646" w:history="1">
            <w:r w:rsidRPr="001E1C0D">
              <w:rPr>
                <w:rStyle w:val="Hyperlink"/>
                <w:noProof/>
              </w:rPr>
              <w:t>1.10</w:t>
            </w:r>
            <w:r>
              <w:rPr>
                <w:rFonts w:eastAsiaTheme="minorEastAsia"/>
                <w:noProof/>
                <w:lang w:eastAsia="en-AU"/>
              </w:rPr>
              <w:tab/>
            </w:r>
            <w:r w:rsidRPr="001E1C0D">
              <w:rPr>
                <w:rStyle w:val="Hyperlink"/>
                <w:noProof/>
              </w:rPr>
              <w:t>EVC card limits and expiry dates</w:t>
            </w:r>
            <w:r>
              <w:rPr>
                <w:noProof/>
                <w:webHidden/>
              </w:rPr>
              <w:tab/>
            </w:r>
            <w:r>
              <w:rPr>
                <w:noProof/>
                <w:webHidden/>
              </w:rPr>
              <w:fldChar w:fldCharType="begin"/>
            </w:r>
            <w:r>
              <w:rPr>
                <w:noProof/>
                <w:webHidden/>
              </w:rPr>
              <w:instrText xml:space="preserve"> PAGEREF _Toc35520646 \h </w:instrText>
            </w:r>
            <w:r>
              <w:rPr>
                <w:noProof/>
                <w:webHidden/>
              </w:rPr>
            </w:r>
            <w:r>
              <w:rPr>
                <w:noProof/>
                <w:webHidden/>
              </w:rPr>
              <w:fldChar w:fldCharType="separate"/>
            </w:r>
            <w:r w:rsidR="00865B5D">
              <w:rPr>
                <w:noProof/>
                <w:webHidden/>
              </w:rPr>
              <w:t>5</w:t>
            </w:r>
            <w:r>
              <w:rPr>
                <w:noProof/>
                <w:webHidden/>
              </w:rPr>
              <w:fldChar w:fldCharType="end"/>
            </w:r>
          </w:hyperlink>
        </w:p>
        <w:p w14:paraId="4E8DDE01" w14:textId="44920B51" w:rsidR="005A7533" w:rsidRDefault="005A7533">
          <w:pPr>
            <w:pStyle w:val="TOC2"/>
            <w:tabs>
              <w:tab w:val="left" w:pos="880"/>
              <w:tab w:val="right" w:leader="dot" w:pos="10133"/>
            </w:tabs>
            <w:rPr>
              <w:rFonts w:eastAsiaTheme="minorEastAsia"/>
              <w:noProof/>
              <w:lang w:eastAsia="en-AU"/>
            </w:rPr>
          </w:pPr>
          <w:hyperlink w:anchor="_Toc35520647" w:history="1">
            <w:r w:rsidRPr="001E1C0D">
              <w:rPr>
                <w:rStyle w:val="Hyperlink"/>
                <w:noProof/>
              </w:rPr>
              <w:t>1.11</w:t>
            </w:r>
            <w:r>
              <w:rPr>
                <w:rFonts w:eastAsiaTheme="minorEastAsia"/>
                <w:noProof/>
                <w:lang w:eastAsia="en-AU"/>
              </w:rPr>
              <w:tab/>
            </w:r>
            <w:r w:rsidRPr="001E1C0D">
              <w:rPr>
                <w:rStyle w:val="Hyperlink"/>
                <w:noProof/>
              </w:rPr>
              <w:t>Purchasing Store Gift Cards – other than EVC</w:t>
            </w:r>
            <w:r>
              <w:rPr>
                <w:noProof/>
                <w:webHidden/>
              </w:rPr>
              <w:tab/>
            </w:r>
            <w:r>
              <w:rPr>
                <w:noProof/>
                <w:webHidden/>
              </w:rPr>
              <w:fldChar w:fldCharType="begin"/>
            </w:r>
            <w:r>
              <w:rPr>
                <w:noProof/>
                <w:webHidden/>
              </w:rPr>
              <w:instrText xml:space="preserve"> PAGEREF _Toc35520647 \h </w:instrText>
            </w:r>
            <w:r>
              <w:rPr>
                <w:noProof/>
                <w:webHidden/>
              </w:rPr>
            </w:r>
            <w:r>
              <w:rPr>
                <w:noProof/>
                <w:webHidden/>
              </w:rPr>
              <w:fldChar w:fldCharType="separate"/>
            </w:r>
            <w:r w:rsidR="00865B5D">
              <w:rPr>
                <w:noProof/>
                <w:webHidden/>
              </w:rPr>
              <w:t>6</w:t>
            </w:r>
            <w:r>
              <w:rPr>
                <w:noProof/>
                <w:webHidden/>
              </w:rPr>
              <w:fldChar w:fldCharType="end"/>
            </w:r>
          </w:hyperlink>
        </w:p>
        <w:p w14:paraId="338A9A97" w14:textId="066B8F6A" w:rsidR="005A7533" w:rsidRDefault="005A7533">
          <w:pPr>
            <w:pStyle w:val="TOC2"/>
            <w:tabs>
              <w:tab w:val="left" w:pos="880"/>
              <w:tab w:val="right" w:leader="dot" w:pos="10133"/>
            </w:tabs>
            <w:rPr>
              <w:rFonts w:eastAsiaTheme="minorEastAsia"/>
              <w:noProof/>
              <w:lang w:eastAsia="en-AU"/>
            </w:rPr>
          </w:pPr>
          <w:hyperlink w:anchor="_Toc35520648" w:history="1">
            <w:r w:rsidRPr="001E1C0D">
              <w:rPr>
                <w:rStyle w:val="Hyperlink"/>
                <w:noProof/>
              </w:rPr>
              <w:t>1.12</w:t>
            </w:r>
            <w:r>
              <w:rPr>
                <w:rFonts w:eastAsiaTheme="minorEastAsia"/>
                <w:noProof/>
                <w:lang w:eastAsia="en-AU"/>
              </w:rPr>
              <w:tab/>
            </w:r>
            <w:r w:rsidRPr="001E1C0D">
              <w:rPr>
                <w:rStyle w:val="Hyperlink"/>
                <w:noProof/>
              </w:rPr>
              <w:t>Purchasing Coles-Myer Gift cards:</w:t>
            </w:r>
            <w:r>
              <w:rPr>
                <w:noProof/>
                <w:webHidden/>
              </w:rPr>
              <w:tab/>
            </w:r>
            <w:r>
              <w:rPr>
                <w:noProof/>
                <w:webHidden/>
              </w:rPr>
              <w:fldChar w:fldCharType="begin"/>
            </w:r>
            <w:r>
              <w:rPr>
                <w:noProof/>
                <w:webHidden/>
              </w:rPr>
              <w:instrText xml:space="preserve"> PAGEREF _Toc35520648 \h </w:instrText>
            </w:r>
            <w:r>
              <w:rPr>
                <w:noProof/>
                <w:webHidden/>
              </w:rPr>
            </w:r>
            <w:r>
              <w:rPr>
                <w:noProof/>
                <w:webHidden/>
              </w:rPr>
              <w:fldChar w:fldCharType="separate"/>
            </w:r>
            <w:r w:rsidR="00865B5D">
              <w:rPr>
                <w:noProof/>
                <w:webHidden/>
              </w:rPr>
              <w:t>6</w:t>
            </w:r>
            <w:r>
              <w:rPr>
                <w:noProof/>
                <w:webHidden/>
              </w:rPr>
              <w:fldChar w:fldCharType="end"/>
            </w:r>
          </w:hyperlink>
        </w:p>
        <w:p w14:paraId="67595E9B" w14:textId="55D8C74E" w:rsidR="005A7533" w:rsidRDefault="005A7533">
          <w:pPr>
            <w:pStyle w:val="TOC2"/>
            <w:tabs>
              <w:tab w:val="left" w:pos="880"/>
              <w:tab w:val="right" w:leader="dot" w:pos="10133"/>
            </w:tabs>
            <w:rPr>
              <w:rFonts w:eastAsiaTheme="minorEastAsia"/>
              <w:noProof/>
              <w:lang w:eastAsia="en-AU"/>
            </w:rPr>
          </w:pPr>
          <w:hyperlink w:anchor="_Toc35520649" w:history="1">
            <w:r w:rsidRPr="001E1C0D">
              <w:rPr>
                <w:rStyle w:val="Hyperlink"/>
                <w:noProof/>
              </w:rPr>
              <w:t>1.13</w:t>
            </w:r>
            <w:r>
              <w:rPr>
                <w:rFonts w:eastAsiaTheme="minorEastAsia"/>
                <w:noProof/>
                <w:lang w:eastAsia="en-AU"/>
              </w:rPr>
              <w:tab/>
            </w:r>
            <w:r w:rsidRPr="001E1C0D">
              <w:rPr>
                <w:rStyle w:val="Hyperlink"/>
                <w:noProof/>
              </w:rPr>
              <w:t>Travelling on University Business</w:t>
            </w:r>
            <w:r>
              <w:rPr>
                <w:noProof/>
                <w:webHidden/>
              </w:rPr>
              <w:tab/>
            </w:r>
            <w:r>
              <w:rPr>
                <w:noProof/>
                <w:webHidden/>
              </w:rPr>
              <w:fldChar w:fldCharType="begin"/>
            </w:r>
            <w:r>
              <w:rPr>
                <w:noProof/>
                <w:webHidden/>
              </w:rPr>
              <w:instrText xml:space="preserve"> PAGEREF _Toc35520649 \h </w:instrText>
            </w:r>
            <w:r>
              <w:rPr>
                <w:noProof/>
                <w:webHidden/>
              </w:rPr>
            </w:r>
            <w:r>
              <w:rPr>
                <w:noProof/>
                <w:webHidden/>
              </w:rPr>
              <w:fldChar w:fldCharType="separate"/>
            </w:r>
            <w:r w:rsidR="00865B5D">
              <w:rPr>
                <w:noProof/>
                <w:webHidden/>
              </w:rPr>
              <w:t>6</w:t>
            </w:r>
            <w:r>
              <w:rPr>
                <w:noProof/>
                <w:webHidden/>
              </w:rPr>
              <w:fldChar w:fldCharType="end"/>
            </w:r>
          </w:hyperlink>
        </w:p>
        <w:p w14:paraId="6A8F52A6" w14:textId="04B558B6" w:rsidR="005A7533" w:rsidRDefault="005A7533">
          <w:pPr>
            <w:pStyle w:val="TOC2"/>
            <w:tabs>
              <w:tab w:val="left" w:pos="880"/>
              <w:tab w:val="right" w:leader="dot" w:pos="10133"/>
            </w:tabs>
            <w:rPr>
              <w:rFonts w:eastAsiaTheme="minorEastAsia"/>
              <w:noProof/>
              <w:lang w:eastAsia="en-AU"/>
            </w:rPr>
          </w:pPr>
          <w:hyperlink w:anchor="_Toc35520650" w:history="1">
            <w:r w:rsidRPr="001E1C0D">
              <w:rPr>
                <w:rStyle w:val="Hyperlink"/>
                <w:noProof/>
              </w:rPr>
              <w:t>1.14</w:t>
            </w:r>
            <w:r>
              <w:rPr>
                <w:rFonts w:eastAsiaTheme="minorEastAsia"/>
                <w:noProof/>
                <w:lang w:eastAsia="en-AU"/>
              </w:rPr>
              <w:tab/>
            </w:r>
            <w:r w:rsidRPr="001E1C0D">
              <w:rPr>
                <w:rStyle w:val="Hyperlink"/>
                <w:noProof/>
              </w:rPr>
              <w:t>Cardholder responsibilities:</w:t>
            </w:r>
            <w:r>
              <w:rPr>
                <w:noProof/>
                <w:webHidden/>
              </w:rPr>
              <w:tab/>
            </w:r>
            <w:r>
              <w:rPr>
                <w:noProof/>
                <w:webHidden/>
              </w:rPr>
              <w:fldChar w:fldCharType="begin"/>
            </w:r>
            <w:r>
              <w:rPr>
                <w:noProof/>
                <w:webHidden/>
              </w:rPr>
              <w:instrText xml:space="preserve"> PAGEREF _Toc35520650 \h </w:instrText>
            </w:r>
            <w:r>
              <w:rPr>
                <w:noProof/>
                <w:webHidden/>
              </w:rPr>
            </w:r>
            <w:r>
              <w:rPr>
                <w:noProof/>
                <w:webHidden/>
              </w:rPr>
              <w:fldChar w:fldCharType="separate"/>
            </w:r>
            <w:r w:rsidR="00865B5D">
              <w:rPr>
                <w:noProof/>
                <w:webHidden/>
              </w:rPr>
              <w:t>6</w:t>
            </w:r>
            <w:r>
              <w:rPr>
                <w:noProof/>
                <w:webHidden/>
              </w:rPr>
              <w:fldChar w:fldCharType="end"/>
            </w:r>
          </w:hyperlink>
        </w:p>
        <w:p w14:paraId="17628B31" w14:textId="22CE3358" w:rsidR="005A7533" w:rsidRDefault="005A7533">
          <w:pPr>
            <w:pStyle w:val="TOC2"/>
            <w:tabs>
              <w:tab w:val="left" w:pos="880"/>
              <w:tab w:val="right" w:leader="dot" w:pos="10133"/>
            </w:tabs>
            <w:rPr>
              <w:rFonts w:eastAsiaTheme="minorEastAsia"/>
              <w:noProof/>
              <w:lang w:eastAsia="en-AU"/>
            </w:rPr>
          </w:pPr>
          <w:hyperlink w:anchor="_Toc35520651" w:history="1">
            <w:r w:rsidRPr="001E1C0D">
              <w:rPr>
                <w:rStyle w:val="Hyperlink"/>
                <w:noProof/>
              </w:rPr>
              <w:t>1.15</w:t>
            </w:r>
            <w:r>
              <w:rPr>
                <w:rFonts w:eastAsiaTheme="minorEastAsia"/>
                <w:noProof/>
                <w:lang w:eastAsia="en-AU"/>
              </w:rPr>
              <w:tab/>
            </w:r>
            <w:r w:rsidRPr="001E1C0D">
              <w:rPr>
                <w:rStyle w:val="Hyperlink"/>
                <w:noProof/>
              </w:rPr>
              <w:t>Authoriser/Manager responsibilities:</w:t>
            </w:r>
            <w:r>
              <w:rPr>
                <w:noProof/>
                <w:webHidden/>
              </w:rPr>
              <w:tab/>
            </w:r>
            <w:r>
              <w:rPr>
                <w:noProof/>
                <w:webHidden/>
              </w:rPr>
              <w:fldChar w:fldCharType="begin"/>
            </w:r>
            <w:r>
              <w:rPr>
                <w:noProof/>
                <w:webHidden/>
              </w:rPr>
              <w:instrText xml:space="preserve"> PAGEREF _Toc35520651 \h </w:instrText>
            </w:r>
            <w:r>
              <w:rPr>
                <w:noProof/>
                <w:webHidden/>
              </w:rPr>
            </w:r>
            <w:r>
              <w:rPr>
                <w:noProof/>
                <w:webHidden/>
              </w:rPr>
              <w:fldChar w:fldCharType="separate"/>
            </w:r>
            <w:r w:rsidR="00865B5D">
              <w:rPr>
                <w:noProof/>
                <w:webHidden/>
              </w:rPr>
              <w:t>8</w:t>
            </w:r>
            <w:r>
              <w:rPr>
                <w:noProof/>
                <w:webHidden/>
              </w:rPr>
              <w:fldChar w:fldCharType="end"/>
            </w:r>
          </w:hyperlink>
        </w:p>
        <w:p w14:paraId="3A8284F5" w14:textId="68B01E7B" w:rsidR="005A7533" w:rsidRDefault="005A7533">
          <w:pPr>
            <w:pStyle w:val="TOC2"/>
            <w:tabs>
              <w:tab w:val="left" w:pos="880"/>
              <w:tab w:val="right" w:leader="dot" w:pos="10133"/>
            </w:tabs>
            <w:rPr>
              <w:rFonts w:eastAsiaTheme="minorEastAsia"/>
              <w:noProof/>
              <w:lang w:eastAsia="en-AU"/>
            </w:rPr>
          </w:pPr>
          <w:hyperlink w:anchor="_Toc35520652" w:history="1">
            <w:r w:rsidRPr="001E1C0D">
              <w:rPr>
                <w:rStyle w:val="Hyperlink"/>
                <w:noProof/>
              </w:rPr>
              <w:t>1.16</w:t>
            </w:r>
            <w:r>
              <w:rPr>
                <w:rFonts w:eastAsiaTheme="minorEastAsia"/>
                <w:noProof/>
                <w:lang w:eastAsia="en-AU"/>
              </w:rPr>
              <w:tab/>
            </w:r>
            <w:r w:rsidRPr="001E1C0D">
              <w:rPr>
                <w:rStyle w:val="Hyperlink"/>
                <w:noProof/>
              </w:rPr>
              <w:t>Director Strategic Sourcing &amp; Procurement responsibilities:</w:t>
            </w:r>
            <w:r>
              <w:rPr>
                <w:noProof/>
                <w:webHidden/>
              </w:rPr>
              <w:tab/>
            </w:r>
            <w:r>
              <w:rPr>
                <w:noProof/>
                <w:webHidden/>
              </w:rPr>
              <w:fldChar w:fldCharType="begin"/>
            </w:r>
            <w:r>
              <w:rPr>
                <w:noProof/>
                <w:webHidden/>
              </w:rPr>
              <w:instrText xml:space="preserve"> PAGEREF _Toc35520652 \h </w:instrText>
            </w:r>
            <w:r>
              <w:rPr>
                <w:noProof/>
                <w:webHidden/>
              </w:rPr>
            </w:r>
            <w:r>
              <w:rPr>
                <w:noProof/>
                <w:webHidden/>
              </w:rPr>
              <w:fldChar w:fldCharType="separate"/>
            </w:r>
            <w:r w:rsidR="00865B5D">
              <w:rPr>
                <w:noProof/>
                <w:webHidden/>
              </w:rPr>
              <w:t>8</w:t>
            </w:r>
            <w:r>
              <w:rPr>
                <w:noProof/>
                <w:webHidden/>
              </w:rPr>
              <w:fldChar w:fldCharType="end"/>
            </w:r>
          </w:hyperlink>
        </w:p>
        <w:p w14:paraId="3C3380A6" w14:textId="35A41074" w:rsidR="005A7533" w:rsidRDefault="005A7533">
          <w:pPr>
            <w:pStyle w:val="TOC2"/>
            <w:tabs>
              <w:tab w:val="left" w:pos="880"/>
              <w:tab w:val="right" w:leader="dot" w:pos="10133"/>
            </w:tabs>
            <w:rPr>
              <w:rFonts w:eastAsiaTheme="minorEastAsia"/>
              <w:noProof/>
              <w:lang w:eastAsia="en-AU"/>
            </w:rPr>
          </w:pPr>
          <w:hyperlink w:anchor="_Toc35520653" w:history="1">
            <w:r w:rsidRPr="001E1C0D">
              <w:rPr>
                <w:rStyle w:val="Hyperlink"/>
                <w:noProof/>
              </w:rPr>
              <w:t>1.17</w:t>
            </w:r>
            <w:r>
              <w:rPr>
                <w:rFonts w:eastAsiaTheme="minorEastAsia"/>
                <w:noProof/>
                <w:lang w:eastAsia="en-AU"/>
              </w:rPr>
              <w:tab/>
            </w:r>
            <w:r w:rsidRPr="001E1C0D">
              <w:rPr>
                <w:rStyle w:val="Hyperlink"/>
                <w:noProof/>
              </w:rPr>
              <w:t>Finance Division responsibilities:</w:t>
            </w:r>
            <w:r>
              <w:rPr>
                <w:noProof/>
                <w:webHidden/>
              </w:rPr>
              <w:tab/>
            </w:r>
            <w:r>
              <w:rPr>
                <w:noProof/>
                <w:webHidden/>
              </w:rPr>
              <w:fldChar w:fldCharType="begin"/>
            </w:r>
            <w:r>
              <w:rPr>
                <w:noProof/>
                <w:webHidden/>
              </w:rPr>
              <w:instrText xml:space="preserve"> PAGEREF _Toc35520653 \h </w:instrText>
            </w:r>
            <w:r>
              <w:rPr>
                <w:noProof/>
                <w:webHidden/>
              </w:rPr>
            </w:r>
            <w:r>
              <w:rPr>
                <w:noProof/>
                <w:webHidden/>
              </w:rPr>
              <w:fldChar w:fldCharType="separate"/>
            </w:r>
            <w:r w:rsidR="00865B5D">
              <w:rPr>
                <w:noProof/>
                <w:webHidden/>
              </w:rPr>
              <w:t>8</w:t>
            </w:r>
            <w:r>
              <w:rPr>
                <w:noProof/>
                <w:webHidden/>
              </w:rPr>
              <w:fldChar w:fldCharType="end"/>
            </w:r>
          </w:hyperlink>
        </w:p>
        <w:p w14:paraId="1EDB2B63" w14:textId="202BA6E0" w:rsidR="005A7533" w:rsidRDefault="005A7533">
          <w:pPr>
            <w:pStyle w:val="TOC2"/>
            <w:tabs>
              <w:tab w:val="left" w:pos="880"/>
              <w:tab w:val="right" w:leader="dot" w:pos="10133"/>
            </w:tabs>
            <w:rPr>
              <w:rFonts w:eastAsiaTheme="minorEastAsia"/>
              <w:noProof/>
              <w:lang w:eastAsia="en-AU"/>
            </w:rPr>
          </w:pPr>
          <w:hyperlink w:anchor="_Toc35520654" w:history="1">
            <w:r w:rsidRPr="001E1C0D">
              <w:rPr>
                <w:rStyle w:val="Hyperlink"/>
                <w:noProof/>
              </w:rPr>
              <w:t>1.18</w:t>
            </w:r>
            <w:r>
              <w:rPr>
                <w:rFonts w:eastAsiaTheme="minorEastAsia"/>
                <w:noProof/>
                <w:lang w:eastAsia="en-AU"/>
              </w:rPr>
              <w:tab/>
            </w:r>
            <w:r w:rsidRPr="001E1C0D">
              <w:rPr>
                <w:rStyle w:val="Hyperlink"/>
                <w:noProof/>
              </w:rPr>
              <w:t>Corporate cards can be used for Entertainment</w:t>
            </w:r>
            <w:r>
              <w:rPr>
                <w:noProof/>
                <w:webHidden/>
              </w:rPr>
              <w:tab/>
            </w:r>
            <w:r>
              <w:rPr>
                <w:noProof/>
                <w:webHidden/>
              </w:rPr>
              <w:fldChar w:fldCharType="begin"/>
            </w:r>
            <w:r>
              <w:rPr>
                <w:noProof/>
                <w:webHidden/>
              </w:rPr>
              <w:instrText xml:space="preserve"> PAGEREF _Toc35520654 \h </w:instrText>
            </w:r>
            <w:r>
              <w:rPr>
                <w:noProof/>
                <w:webHidden/>
              </w:rPr>
            </w:r>
            <w:r>
              <w:rPr>
                <w:noProof/>
                <w:webHidden/>
              </w:rPr>
              <w:fldChar w:fldCharType="separate"/>
            </w:r>
            <w:r w:rsidR="00865B5D">
              <w:rPr>
                <w:noProof/>
                <w:webHidden/>
              </w:rPr>
              <w:t>9</w:t>
            </w:r>
            <w:r>
              <w:rPr>
                <w:noProof/>
                <w:webHidden/>
              </w:rPr>
              <w:fldChar w:fldCharType="end"/>
            </w:r>
          </w:hyperlink>
        </w:p>
        <w:p w14:paraId="591C2897" w14:textId="2FFB7A74" w:rsidR="005A7533" w:rsidRDefault="005A7533">
          <w:pPr>
            <w:pStyle w:val="TOC2"/>
            <w:tabs>
              <w:tab w:val="left" w:pos="880"/>
              <w:tab w:val="right" w:leader="dot" w:pos="10133"/>
            </w:tabs>
            <w:rPr>
              <w:rFonts w:eastAsiaTheme="minorEastAsia"/>
              <w:noProof/>
              <w:lang w:eastAsia="en-AU"/>
            </w:rPr>
          </w:pPr>
          <w:hyperlink w:anchor="_Toc35520655" w:history="1">
            <w:r w:rsidRPr="001E1C0D">
              <w:rPr>
                <w:rStyle w:val="Hyperlink"/>
                <w:noProof/>
              </w:rPr>
              <w:t>1.19</w:t>
            </w:r>
            <w:r>
              <w:rPr>
                <w:rFonts w:eastAsiaTheme="minorEastAsia"/>
                <w:noProof/>
                <w:lang w:eastAsia="en-AU"/>
              </w:rPr>
              <w:tab/>
            </w:r>
            <w:r w:rsidRPr="001E1C0D">
              <w:rPr>
                <w:rStyle w:val="Hyperlink"/>
                <w:noProof/>
              </w:rPr>
              <w:t>Myki Cards</w:t>
            </w:r>
            <w:r>
              <w:rPr>
                <w:noProof/>
                <w:webHidden/>
              </w:rPr>
              <w:tab/>
            </w:r>
            <w:r>
              <w:rPr>
                <w:noProof/>
                <w:webHidden/>
              </w:rPr>
              <w:fldChar w:fldCharType="begin"/>
            </w:r>
            <w:r>
              <w:rPr>
                <w:noProof/>
                <w:webHidden/>
              </w:rPr>
              <w:instrText xml:space="preserve"> PAGEREF _Toc35520655 \h </w:instrText>
            </w:r>
            <w:r>
              <w:rPr>
                <w:noProof/>
                <w:webHidden/>
              </w:rPr>
            </w:r>
            <w:r>
              <w:rPr>
                <w:noProof/>
                <w:webHidden/>
              </w:rPr>
              <w:fldChar w:fldCharType="separate"/>
            </w:r>
            <w:r w:rsidR="00865B5D">
              <w:rPr>
                <w:noProof/>
                <w:webHidden/>
              </w:rPr>
              <w:t>9</w:t>
            </w:r>
            <w:r>
              <w:rPr>
                <w:noProof/>
                <w:webHidden/>
              </w:rPr>
              <w:fldChar w:fldCharType="end"/>
            </w:r>
          </w:hyperlink>
        </w:p>
        <w:p w14:paraId="284E0877" w14:textId="4B977D53" w:rsidR="005A7533" w:rsidRDefault="005A7533">
          <w:pPr>
            <w:pStyle w:val="TOC2"/>
            <w:tabs>
              <w:tab w:val="left" w:pos="880"/>
              <w:tab w:val="right" w:leader="dot" w:pos="10133"/>
            </w:tabs>
            <w:rPr>
              <w:rFonts w:eastAsiaTheme="minorEastAsia"/>
              <w:noProof/>
              <w:lang w:eastAsia="en-AU"/>
            </w:rPr>
          </w:pPr>
          <w:hyperlink w:anchor="_Toc35520656" w:history="1">
            <w:r w:rsidRPr="001E1C0D">
              <w:rPr>
                <w:rStyle w:val="Hyperlink"/>
                <w:noProof/>
              </w:rPr>
              <w:t>1.20</w:t>
            </w:r>
            <w:r>
              <w:rPr>
                <w:rFonts w:eastAsiaTheme="minorEastAsia"/>
                <w:noProof/>
                <w:lang w:eastAsia="en-AU"/>
              </w:rPr>
              <w:tab/>
            </w:r>
            <w:r w:rsidRPr="001E1C0D">
              <w:rPr>
                <w:rStyle w:val="Hyperlink"/>
                <w:noProof/>
              </w:rPr>
              <w:t>Gifts</w:t>
            </w:r>
            <w:r>
              <w:rPr>
                <w:noProof/>
                <w:webHidden/>
              </w:rPr>
              <w:tab/>
            </w:r>
            <w:r>
              <w:rPr>
                <w:noProof/>
                <w:webHidden/>
              </w:rPr>
              <w:fldChar w:fldCharType="begin"/>
            </w:r>
            <w:r>
              <w:rPr>
                <w:noProof/>
                <w:webHidden/>
              </w:rPr>
              <w:instrText xml:space="preserve"> PAGEREF _Toc35520656 \h </w:instrText>
            </w:r>
            <w:r>
              <w:rPr>
                <w:noProof/>
                <w:webHidden/>
              </w:rPr>
            </w:r>
            <w:r>
              <w:rPr>
                <w:noProof/>
                <w:webHidden/>
              </w:rPr>
              <w:fldChar w:fldCharType="separate"/>
            </w:r>
            <w:r w:rsidR="00865B5D">
              <w:rPr>
                <w:noProof/>
                <w:webHidden/>
              </w:rPr>
              <w:t>9</w:t>
            </w:r>
            <w:r>
              <w:rPr>
                <w:noProof/>
                <w:webHidden/>
              </w:rPr>
              <w:fldChar w:fldCharType="end"/>
            </w:r>
          </w:hyperlink>
        </w:p>
        <w:p w14:paraId="54A78E60" w14:textId="276A17D8" w:rsidR="005A7533" w:rsidRDefault="005A7533">
          <w:pPr>
            <w:pStyle w:val="TOC2"/>
            <w:tabs>
              <w:tab w:val="left" w:pos="880"/>
              <w:tab w:val="right" w:leader="dot" w:pos="10133"/>
            </w:tabs>
            <w:rPr>
              <w:rFonts w:eastAsiaTheme="minorEastAsia"/>
              <w:noProof/>
              <w:lang w:eastAsia="en-AU"/>
            </w:rPr>
          </w:pPr>
          <w:hyperlink w:anchor="_Toc35520657" w:history="1">
            <w:r w:rsidRPr="001E1C0D">
              <w:rPr>
                <w:rStyle w:val="Hyperlink"/>
                <w:noProof/>
              </w:rPr>
              <w:t>1.21</w:t>
            </w:r>
            <w:r>
              <w:rPr>
                <w:rFonts w:eastAsiaTheme="minorEastAsia"/>
                <w:noProof/>
                <w:lang w:eastAsia="en-AU"/>
              </w:rPr>
              <w:tab/>
            </w:r>
            <w:r w:rsidRPr="001E1C0D">
              <w:rPr>
                <w:rStyle w:val="Hyperlink"/>
                <w:noProof/>
              </w:rPr>
              <w:t>Corporate Cards cannot be used for:</w:t>
            </w:r>
            <w:r>
              <w:rPr>
                <w:noProof/>
                <w:webHidden/>
              </w:rPr>
              <w:tab/>
            </w:r>
            <w:r>
              <w:rPr>
                <w:noProof/>
                <w:webHidden/>
              </w:rPr>
              <w:fldChar w:fldCharType="begin"/>
            </w:r>
            <w:r>
              <w:rPr>
                <w:noProof/>
                <w:webHidden/>
              </w:rPr>
              <w:instrText xml:space="preserve"> PAGEREF _Toc35520657 \h </w:instrText>
            </w:r>
            <w:r>
              <w:rPr>
                <w:noProof/>
                <w:webHidden/>
              </w:rPr>
            </w:r>
            <w:r>
              <w:rPr>
                <w:noProof/>
                <w:webHidden/>
              </w:rPr>
              <w:fldChar w:fldCharType="separate"/>
            </w:r>
            <w:r w:rsidR="00865B5D">
              <w:rPr>
                <w:noProof/>
                <w:webHidden/>
              </w:rPr>
              <w:t>9</w:t>
            </w:r>
            <w:r>
              <w:rPr>
                <w:noProof/>
                <w:webHidden/>
              </w:rPr>
              <w:fldChar w:fldCharType="end"/>
            </w:r>
          </w:hyperlink>
        </w:p>
        <w:p w14:paraId="3B0DEE37" w14:textId="1E5F57E9" w:rsidR="005A7533" w:rsidRDefault="005A7533">
          <w:pPr>
            <w:pStyle w:val="TOC2"/>
            <w:tabs>
              <w:tab w:val="left" w:pos="880"/>
              <w:tab w:val="right" w:leader="dot" w:pos="10133"/>
            </w:tabs>
            <w:rPr>
              <w:rFonts w:eastAsiaTheme="minorEastAsia"/>
              <w:noProof/>
              <w:lang w:eastAsia="en-AU"/>
            </w:rPr>
          </w:pPr>
          <w:hyperlink w:anchor="_Toc35520658" w:history="1">
            <w:r w:rsidRPr="001E1C0D">
              <w:rPr>
                <w:rStyle w:val="Hyperlink"/>
                <w:noProof/>
              </w:rPr>
              <w:t>1.22</w:t>
            </w:r>
            <w:r>
              <w:rPr>
                <w:rFonts w:eastAsiaTheme="minorEastAsia"/>
                <w:noProof/>
                <w:lang w:eastAsia="en-AU"/>
              </w:rPr>
              <w:tab/>
            </w:r>
            <w:r w:rsidRPr="001E1C0D">
              <w:rPr>
                <w:rStyle w:val="Hyperlink"/>
                <w:noProof/>
              </w:rPr>
              <w:t>Coffees, snacks and meals on corporate cards (includes tea, hot chocolate or any other beverage)</w:t>
            </w:r>
            <w:r>
              <w:rPr>
                <w:noProof/>
                <w:webHidden/>
              </w:rPr>
              <w:tab/>
            </w:r>
            <w:r>
              <w:rPr>
                <w:noProof/>
                <w:webHidden/>
              </w:rPr>
              <w:fldChar w:fldCharType="begin"/>
            </w:r>
            <w:r>
              <w:rPr>
                <w:noProof/>
                <w:webHidden/>
              </w:rPr>
              <w:instrText xml:space="preserve"> PAGEREF _Toc35520658 \h </w:instrText>
            </w:r>
            <w:r>
              <w:rPr>
                <w:noProof/>
                <w:webHidden/>
              </w:rPr>
            </w:r>
            <w:r>
              <w:rPr>
                <w:noProof/>
                <w:webHidden/>
              </w:rPr>
              <w:fldChar w:fldCharType="separate"/>
            </w:r>
            <w:r w:rsidR="00865B5D">
              <w:rPr>
                <w:noProof/>
                <w:webHidden/>
              </w:rPr>
              <w:t>10</w:t>
            </w:r>
            <w:r>
              <w:rPr>
                <w:noProof/>
                <w:webHidden/>
              </w:rPr>
              <w:fldChar w:fldCharType="end"/>
            </w:r>
          </w:hyperlink>
        </w:p>
        <w:p w14:paraId="207878B1" w14:textId="325B26C3" w:rsidR="005A7533" w:rsidRDefault="005A7533">
          <w:pPr>
            <w:pStyle w:val="TOC2"/>
            <w:tabs>
              <w:tab w:val="left" w:pos="880"/>
              <w:tab w:val="right" w:leader="dot" w:pos="10133"/>
            </w:tabs>
            <w:rPr>
              <w:rFonts w:eastAsiaTheme="minorEastAsia"/>
              <w:noProof/>
              <w:lang w:eastAsia="en-AU"/>
            </w:rPr>
          </w:pPr>
          <w:hyperlink w:anchor="_Toc35520659" w:history="1">
            <w:r w:rsidRPr="001E1C0D">
              <w:rPr>
                <w:rStyle w:val="Hyperlink"/>
                <w:noProof/>
              </w:rPr>
              <w:t>1.23</w:t>
            </w:r>
            <w:r>
              <w:rPr>
                <w:rFonts w:eastAsiaTheme="minorEastAsia"/>
                <w:noProof/>
                <w:lang w:eastAsia="en-AU"/>
              </w:rPr>
              <w:tab/>
            </w:r>
            <w:r w:rsidRPr="001E1C0D">
              <w:rPr>
                <w:rStyle w:val="Hyperlink"/>
                <w:noProof/>
              </w:rPr>
              <w:t>Coding expenses in Expensify</w:t>
            </w:r>
            <w:r>
              <w:rPr>
                <w:noProof/>
                <w:webHidden/>
              </w:rPr>
              <w:tab/>
            </w:r>
            <w:r>
              <w:rPr>
                <w:noProof/>
                <w:webHidden/>
              </w:rPr>
              <w:fldChar w:fldCharType="begin"/>
            </w:r>
            <w:r>
              <w:rPr>
                <w:noProof/>
                <w:webHidden/>
              </w:rPr>
              <w:instrText xml:space="preserve"> PAGEREF _Toc35520659 \h </w:instrText>
            </w:r>
            <w:r>
              <w:rPr>
                <w:noProof/>
                <w:webHidden/>
              </w:rPr>
            </w:r>
            <w:r>
              <w:rPr>
                <w:noProof/>
                <w:webHidden/>
              </w:rPr>
              <w:fldChar w:fldCharType="separate"/>
            </w:r>
            <w:r w:rsidR="00865B5D">
              <w:rPr>
                <w:noProof/>
                <w:webHidden/>
              </w:rPr>
              <w:t>11</w:t>
            </w:r>
            <w:r>
              <w:rPr>
                <w:noProof/>
                <w:webHidden/>
              </w:rPr>
              <w:fldChar w:fldCharType="end"/>
            </w:r>
          </w:hyperlink>
        </w:p>
        <w:p w14:paraId="48BAE76E" w14:textId="64F41950" w:rsidR="005A7533" w:rsidRDefault="005A7533">
          <w:pPr>
            <w:pStyle w:val="TOC2"/>
            <w:tabs>
              <w:tab w:val="left" w:pos="880"/>
              <w:tab w:val="right" w:leader="dot" w:pos="10133"/>
            </w:tabs>
            <w:rPr>
              <w:rFonts w:eastAsiaTheme="minorEastAsia"/>
              <w:noProof/>
              <w:lang w:eastAsia="en-AU"/>
            </w:rPr>
          </w:pPr>
          <w:hyperlink w:anchor="_Toc35520660" w:history="1">
            <w:r w:rsidRPr="001E1C0D">
              <w:rPr>
                <w:rStyle w:val="Hyperlink"/>
                <w:noProof/>
              </w:rPr>
              <w:t>1.24</w:t>
            </w:r>
            <w:r>
              <w:rPr>
                <w:rFonts w:eastAsiaTheme="minorEastAsia"/>
                <w:noProof/>
                <w:lang w:eastAsia="en-AU"/>
              </w:rPr>
              <w:tab/>
            </w:r>
            <w:r w:rsidRPr="001E1C0D">
              <w:rPr>
                <w:rStyle w:val="Hyperlink"/>
                <w:noProof/>
              </w:rPr>
              <w:t>Reimbursement to the University for personal items charged to the Corporate Card</w:t>
            </w:r>
            <w:r>
              <w:rPr>
                <w:noProof/>
                <w:webHidden/>
              </w:rPr>
              <w:tab/>
            </w:r>
            <w:r>
              <w:rPr>
                <w:noProof/>
                <w:webHidden/>
              </w:rPr>
              <w:fldChar w:fldCharType="begin"/>
            </w:r>
            <w:r>
              <w:rPr>
                <w:noProof/>
                <w:webHidden/>
              </w:rPr>
              <w:instrText xml:space="preserve"> PAGEREF _Toc35520660 \h </w:instrText>
            </w:r>
            <w:r>
              <w:rPr>
                <w:noProof/>
                <w:webHidden/>
              </w:rPr>
            </w:r>
            <w:r>
              <w:rPr>
                <w:noProof/>
                <w:webHidden/>
              </w:rPr>
              <w:fldChar w:fldCharType="separate"/>
            </w:r>
            <w:r w:rsidR="00865B5D">
              <w:rPr>
                <w:noProof/>
                <w:webHidden/>
              </w:rPr>
              <w:t>11</w:t>
            </w:r>
            <w:r>
              <w:rPr>
                <w:noProof/>
                <w:webHidden/>
              </w:rPr>
              <w:fldChar w:fldCharType="end"/>
            </w:r>
          </w:hyperlink>
        </w:p>
        <w:p w14:paraId="454D4B97" w14:textId="499C0EF6" w:rsidR="005A7533" w:rsidRDefault="005A7533">
          <w:pPr>
            <w:pStyle w:val="TOC2"/>
            <w:tabs>
              <w:tab w:val="left" w:pos="880"/>
              <w:tab w:val="right" w:leader="dot" w:pos="10133"/>
            </w:tabs>
            <w:rPr>
              <w:rFonts w:eastAsiaTheme="minorEastAsia"/>
              <w:noProof/>
              <w:lang w:eastAsia="en-AU"/>
            </w:rPr>
          </w:pPr>
          <w:hyperlink w:anchor="_Toc35520661" w:history="1">
            <w:r w:rsidRPr="001E1C0D">
              <w:rPr>
                <w:rStyle w:val="Hyperlink"/>
                <w:noProof/>
              </w:rPr>
              <w:t>1.25</w:t>
            </w:r>
            <w:r>
              <w:rPr>
                <w:rFonts w:eastAsiaTheme="minorEastAsia"/>
                <w:noProof/>
                <w:lang w:eastAsia="en-AU"/>
              </w:rPr>
              <w:tab/>
            </w:r>
            <w:r w:rsidRPr="001E1C0D">
              <w:rPr>
                <w:rStyle w:val="Hyperlink"/>
                <w:noProof/>
              </w:rPr>
              <w:t>Suspension of cards or disciplinary action</w:t>
            </w:r>
            <w:r>
              <w:rPr>
                <w:noProof/>
                <w:webHidden/>
              </w:rPr>
              <w:tab/>
            </w:r>
            <w:r>
              <w:rPr>
                <w:noProof/>
                <w:webHidden/>
              </w:rPr>
              <w:fldChar w:fldCharType="begin"/>
            </w:r>
            <w:r>
              <w:rPr>
                <w:noProof/>
                <w:webHidden/>
              </w:rPr>
              <w:instrText xml:space="preserve"> PAGEREF _Toc35520661 \h </w:instrText>
            </w:r>
            <w:r>
              <w:rPr>
                <w:noProof/>
                <w:webHidden/>
              </w:rPr>
            </w:r>
            <w:r>
              <w:rPr>
                <w:noProof/>
                <w:webHidden/>
              </w:rPr>
              <w:fldChar w:fldCharType="separate"/>
            </w:r>
            <w:r w:rsidR="00865B5D">
              <w:rPr>
                <w:noProof/>
                <w:webHidden/>
              </w:rPr>
              <w:t>11</w:t>
            </w:r>
            <w:r>
              <w:rPr>
                <w:noProof/>
                <w:webHidden/>
              </w:rPr>
              <w:fldChar w:fldCharType="end"/>
            </w:r>
          </w:hyperlink>
        </w:p>
        <w:p w14:paraId="4159B786" w14:textId="51F472DF" w:rsidR="005A7533" w:rsidRDefault="005A7533">
          <w:pPr>
            <w:pStyle w:val="TOC2"/>
            <w:tabs>
              <w:tab w:val="left" w:pos="880"/>
              <w:tab w:val="right" w:leader="dot" w:pos="10133"/>
            </w:tabs>
            <w:rPr>
              <w:rFonts w:eastAsiaTheme="minorEastAsia"/>
              <w:noProof/>
              <w:lang w:eastAsia="en-AU"/>
            </w:rPr>
          </w:pPr>
          <w:hyperlink w:anchor="_Toc35520662" w:history="1">
            <w:r w:rsidRPr="001E1C0D">
              <w:rPr>
                <w:rStyle w:val="Hyperlink"/>
                <w:noProof/>
              </w:rPr>
              <w:t>1.26</w:t>
            </w:r>
            <w:r>
              <w:rPr>
                <w:rFonts w:eastAsiaTheme="minorEastAsia"/>
                <w:noProof/>
                <w:lang w:eastAsia="en-AU"/>
              </w:rPr>
              <w:tab/>
            </w:r>
            <w:r w:rsidRPr="001E1C0D">
              <w:rPr>
                <w:rStyle w:val="Hyperlink"/>
                <w:noProof/>
              </w:rPr>
              <w:t>Purchase of Chemicals</w:t>
            </w:r>
            <w:r>
              <w:rPr>
                <w:noProof/>
                <w:webHidden/>
              </w:rPr>
              <w:tab/>
            </w:r>
            <w:r>
              <w:rPr>
                <w:noProof/>
                <w:webHidden/>
              </w:rPr>
              <w:fldChar w:fldCharType="begin"/>
            </w:r>
            <w:r>
              <w:rPr>
                <w:noProof/>
                <w:webHidden/>
              </w:rPr>
              <w:instrText xml:space="preserve"> PAGEREF _Toc35520662 \h </w:instrText>
            </w:r>
            <w:r>
              <w:rPr>
                <w:noProof/>
                <w:webHidden/>
              </w:rPr>
            </w:r>
            <w:r>
              <w:rPr>
                <w:noProof/>
                <w:webHidden/>
              </w:rPr>
              <w:fldChar w:fldCharType="separate"/>
            </w:r>
            <w:r w:rsidR="00865B5D">
              <w:rPr>
                <w:noProof/>
                <w:webHidden/>
              </w:rPr>
              <w:t>12</w:t>
            </w:r>
            <w:r>
              <w:rPr>
                <w:noProof/>
                <w:webHidden/>
              </w:rPr>
              <w:fldChar w:fldCharType="end"/>
            </w:r>
          </w:hyperlink>
        </w:p>
        <w:p w14:paraId="29E25717" w14:textId="3ADDAAD5" w:rsidR="005A7533" w:rsidRDefault="005A7533">
          <w:pPr>
            <w:pStyle w:val="TOC2"/>
            <w:tabs>
              <w:tab w:val="left" w:pos="880"/>
              <w:tab w:val="right" w:leader="dot" w:pos="10133"/>
            </w:tabs>
            <w:rPr>
              <w:rFonts w:eastAsiaTheme="minorEastAsia"/>
              <w:noProof/>
              <w:lang w:eastAsia="en-AU"/>
            </w:rPr>
          </w:pPr>
          <w:hyperlink w:anchor="_Toc35520663" w:history="1">
            <w:r w:rsidRPr="001E1C0D">
              <w:rPr>
                <w:rStyle w:val="Hyperlink"/>
                <w:noProof/>
              </w:rPr>
              <w:t>1.27</w:t>
            </w:r>
            <w:r>
              <w:rPr>
                <w:rFonts w:eastAsiaTheme="minorEastAsia"/>
                <w:noProof/>
                <w:lang w:eastAsia="en-AU"/>
              </w:rPr>
              <w:tab/>
            </w:r>
            <w:r w:rsidRPr="001E1C0D">
              <w:rPr>
                <w:rStyle w:val="Hyperlink"/>
                <w:noProof/>
              </w:rPr>
              <w:t>Query GST/FBT</w:t>
            </w:r>
            <w:r>
              <w:rPr>
                <w:noProof/>
                <w:webHidden/>
              </w:rPr>
              <w:tab/>
            </w:r>
            <w:r>
              <w:rPr>
                <w:noProof/>
                <w:webHidden/>
              </w:rPr>
              <w:fldChar w:fldCharType="begin"/>
            </w:r>
            <w:r>
              <w:rPr>
                <w:noProof/>
                <w:webHidden/>
              </w:rPr>
              <w:instrText xml:space="preserve"> PAGEREF _Toc35520663 \h </w:instrText>
            </w:r>
            <w:r>
              <w:rPr>
                <w:noProof/>
                <w:webHidden/>
              </w:rPr>
            </w:r>
            <w:r>
              <w:rPr>
                <w:noProof/>
                <w:webHidden/>
              </w:rPr>
              <w:fldChar w:fldCharType="separate"/>
            </w:r>
            <w:r w:rsidR="00865B5D">
              <w:rPr>
                <w:noProof/>
                <w:webHidden/>
              </w:rPr>
              <w:t>12</w:t>
            </w:r>
            <w:r>
              <w:rPr>
                <w:noProof/>
                <w:webHidden/>
              </w:rPr>
              <w:fldChar w:fldCharType="end"/>
            </w:r>
          </w:hyperlink>
        </w:p>
        <w:p w14:paraId="6B33C4CD" w14:textId="53F822F4" w:rsidR="005A7533" w:rsidRDefault="005A7533">
          <w:pPr>
            <w:pStyle w:val="TOC2"/>
            <w:tabs>
              <w:tab w:val="left" w:pos="880"/>
              <w:tab w:val="right" w:leader="dot" w:pos="10133"/>
            </w:tabs>
            <w:rPr>
              <w:rFonts w:eastAsiaTheme="minorEastAsia"/>
              <w:noProof/>
              <w:lang w:eastAsia="en-AU"/>
            </w:rPr>
          </w:pPr>
          <w:hyperlink w:anchor="_Toc35520664" w:history="1">
            <w:r w:rsidRPr="001E1C0D">
              <w:rPr>
                <w:rStyle w:val="Hyperlink"/>
                <w:noProof/>
              </w:rPr>
              <w:t>1.28</w:t>
            </w:r>
            <w:r>
              <w:rPr>
                <w:rFonts w:eastAsiaTheme="minorEastAsia"/>
                <w:noProof/>
                <w:lang w:eastAsia="en-AU"/>
              </w:rPr>
              <w:tab/>
            </w:r>
            <w:r w:rsidRPr="001E1C0D">
              <w:rPr>
                <w:rStyle w:val="Hyperlink"/>
                <w:noProof/>
              </w:rPr>
              <w:t>Fraudulent transactions; disputed transactions; lost, stolen or damaged cards</w:t>
            </w:r>
            <w:r>
              <w:rPr>
                <w:noProof/>
                <w:webHidden/>
              </w:rPr>
              <w:tab/>
            </w:r>
            <w:r>
              <w:rPr>
                <w:noProof/>
                <w:webHidden/>
              </w:rPr>
              <w:fldChar w:fldCharType="begin"/>
            </w:r>
            <w:r>
              <w:rPr>
                <w:noProof/>
                <w:webHidden/>
              </w:rPr>
              <w:instrText xml:space="preserve"> PAGEREF _Toc35520664 \h </w:instrText>
            </w:r>
            <w:r>
              <w:rPr>
                <w:noProof/>
                <w:webHidden/>
              </w:rPr>
            </w:r>
            <w:r>
              <w:rPr>
                <w:noProof/>
                <w:webHidden/>
              </w:rPr>
              <w:fldChar w:fldCharType="separate"/>
            </w:r>
            <w:r w:rsidR="00865B5D">
              <w:rPr>
                <w:noProof/>
                <w:webHidden/>
              </w:rPr>
              <w:t>12</w:t>
            </w:r>
            <w:r>
              <w:rPr>
                <w:noProof/>
                <w:webHidden/>
              </w:rPr>
              <w:fldChar w:fldCharType="end"/>
            </w:r>
          </w:hyperlink>
        </w:p>
        <w:p w14:paraId="3C11D632" w14:textId="522DECA7" w:rsidR="005A7533" w:rsidRDefault="005A7533">
          <w:pPr>
            <w:pStyle w:val="TOC2"/>
            <w:tabs>
              <w:tab w:val="left" w:pos="880"/>
              <w:tab w:val="right" w:leader="dot" w:pos="10133"/>
            </w:tabs>
            <w:rPr>
              <w:rFonts w:eastAsiaTheme="minorEastAsia"/>
              <w:noProof/>
              <w:lang w:eastAsia="en-AU"/>
            </w:rPr>
          </w:pPr>
          <w:hyperlink w:anchor="_Toc35520665" w:history="1">
            <w:r w:rsidRPr="001E1C0D">
              <w:rPr>
                <w:rStyle w:val="Hyperlink"/>
                <w:noProof/>
              </w:rPr>
              <w:t>1.29</w:t>
            </w:r>
            <w:r>
              <w:rPr>
                <w:rFonts w:eastAsiaTheme="minorEastAsia"/>
                <w:noProof/>
                <w:lang w:eastAsia="en-AU"/>
              </w:rPr>
              <w:tab/>
            </w:r>
            <w:r w:rsidRPr="001E1C0D">
              <w:rPr>
                <w:rStyle w:val="Hyperlink"/>
                <w:noProof/>
              </w:rPr>
              <w:t>Get some training</w:t>
            </w:r>
            <w:r>
              <w:rPr>
                <w:noProof/>
                <w:webHidden/>
              </w:rPr>
              <w:tab/>
            </w:r>
            <w:r>
              <w:rPr>
                <w:noProof/>
                <w:webHidden/>
              </w:rPr>
              <w:fldChar w:fldCharType="begin"/>
            </w:r>
            <w:r>
              <w:rPr>
                <w:noProof/>
                <w:webHidden/>
              </w:rPr>
              <w:instrText xml:space="preserve"> PAGEREF _Toc35520665 \h </w:instrText>
            </w:r>
            <w:r>
              <w:rPr>
                <w:noProof/>
                <w:webHidden/>
              </w:rPr>
            </w:r>
            <w:r>
              <w:rPr>
                <w:noProof/>
                <w:webHidden/>
              </w:rPr>
              <w:fldChar w:fldCharType="separate"/>
            </w:r>
            <w:r w:rsidR="00865B5D">
              <w:rPr>
                <w:noProof/>
                <w:webHidden/>
              </w:rPr>
              <w:t>13</w:t>
            </w:r>
            <w:r>
              <w:rPr>
                <w:noProof/>
                <w:webHidden/>
              </w:rPr>
              <w:fldChar w:fldCharType="end"/>
            </w:r>
          </w:hyperlink>
        </w:p>
        <w:p w14:paraId="13532165" w14:textId="187E3820" w:rsidR="005A7533" w:rsidRDefault="005A7533">
          <w:pPr>
            <w:pStyle w:val="TOC1"/>
            <w:tabs>
              <w:tab w:val="left" w:pos="400"/>
              <w:tab w:val="right" w:leader="dot" w:pos="10133"/>
            </w:tabs>
            <w:rPr>
              <w:rFonts w:eastAsiaTheme="minorEastAsia"/>
              <w:noProof/>
              <w:lang w:eastAsia="en-AU"/>
            </w:rPr>
          </w:pPr>
          <w:hyperlink w:anchor="_Toc35520666" w:history="1">
            <w:r w:rsidRPr="001E1C0D">
              <w:rPr>
                <w:rStyle w:val="Hyperlink"/>
                <w:noProof/>
              </w:rPr>
              <w:t>2</w:t>
            </w:r>
            <w:r>
              <w:rPr>
                <w:rFonts w:eastAsiaTheme="minorEastAsia"/>
                <w:noProof/>
                <w:lang w:eastAsia="en-AU"/>
              </w:rPr>
              <w:tab/>
            </w:r>
            <w:r w:rsidRPr="001E1C0D">
              <w:rPr>
                <w:rStyle w:val="Hyperlink"/>
                <w:noProof/>
              </w:rPr>
              <w:t>Forms and links</w:t>
            </w:r>
            <w:r>
              <w:rPr>
                <w:noProof/>
                <w:webHidden/>
              </w:rPr>
              <w:tab/>
            </w:r>
            <w:r>
              <w:rPr>
                <w:noProof/>
                <w:webHidden/>
              </w:rPr>
              <w:fldChar w:fldCharType="begin"/>
            </w:r>
            <w:r>
              <w:rPr>
                <w:noProof/>
                <w:webHidden/>
              </w:rPr>
              <w:instrText xml:space="preserve"> PAGEREF _Toc35520666 \h </w:instrText>
            </w:r>
            <w:r>
              <w:rPr>
                <w:noProof/>
                <w:webHidden/>
              </w:rPr>
            </w:r>
            <w:r>
              <w:rPr>
                <w:noProof/>
                <w:webHidden/>
              </w:rPr>
              <w:fldChar w:fldCharType="separate"/>
            </w:r>
            <w:r w:rsidR="00865B5D">
              <w:rPr>
                <w:noProof/>
                <w:webHidden/>
              </w:rPr>
              <w:t>13</w:t>
            </w:r>
            <w:r>
              <w:rPr>
                <w:noProof/>
                <w:webHidden/>
              </w:rPr>
              <w:fldChar w:fldCharType="end"/>
            </w:r>
          </w:hyperlink>
        </w:p>
        <w:p w14:paraId="7734E260" w14:textId="3DB1BB5B" w:rsidR="005A7533" w:rsidRDefault="005A7533">
          <w:pPr>
            <w:pStyle w:val="TOC2"/>
            <w:tabs>
              <w:tab w:val="left" w:pos="880"/>
              <w:tab w:val="right" w:leader="dot" w:pos="10133"/>
            </w:tabs>
            <w:rPr>
              <w:rFonts w:eastAsiaTheme="minorEastAsia"/>
              <w:noProof/>
              <w:lang w:eastAsia="en-AU"/>
            </w:rPr>
          </w:pPr>
          <w:hyperlink w:anchor="_Toc35520667" w:history="1">
            <w:r w:rsidRPr="001E1C0D">
              <w:rPr>
                <w:rStyle w:val="Hyperlink"/>
                <w:noProof/>
              </w:rPr>
              <w:t>2.1</w:t>
            </w:r>
            <w:r>
              <w:rPr>
                <w:rFonts w:eastAsiaTheme="minorEastAsia"/>
                <w:noProof/>
                <w:lang w:eastAsia="en-AU"/>
              </w:rPr>
              <w:tab/>
            </w:r>
            <w:r w:rsidRPr="001E1C0D">
              <w:rPr>
                <w:rStyle w:val="Hyperlink"/>
                <w:noProof/>
              </w:rPr>
              <w:t>Forms</w:t>
            </w:r>
            <w:r>
              <w:rPr>
                <w:noProof/>
                <w:webHidden/>
              </w:rPr>
              <w:tab/>
            </w:r>
            <w:r>
              <w:rPr>
                <w:noProof/>
                <w:webHidden/>
              </w:rPr>
              <w:fldChar w:fldCharType="begin"/>
            </w:r>
            <w:r>
              <w:rPr>
                <w:noProof/>
                <w:webHidden/>
              </w:rPr>
              <w:instrText xml:space="preserve"> PAGEREF _Toc35520667 \h </w:instrText>
            </w:r>
            <w:r>
              <w:rPr>
                <w:noProof/>
                <w:webHidden/>
              </w:rPr>
            </w:r>
            <w:r>
              <w:rPr>
                <w:noProof/>
                <w:webHidden/>
              </w:rPr>
              <w:fldChar w:fldCharType="separate"/>
            </w:r>
            <w:r w:rsidR="00865B5D">
              <w:rPr>
                <w:noProof/>
                <w:webHidden/>
              </w:rPr>
              <w:t>13</w:t>
            </w:r>
            <w:r>
              <w:rPr>
                <w:noProof/>
                <w:webHidden/>
              </w:rPr>
              <w:fldChar w:fldCharType="end"/>
            </w:r>
          </w:hyperlink>
        </w:p>
        <w:p w14:paraId="42DD700A" w14:textId="0F49E2CC" w:rsidR="005A7533" w:rsidRDefault="005A7533">
          <w:pPr>
            <w:pStyle w:val="TOC2"/>
            <w:tabs>
              <w:tab w:val="left" w:pos="880"/>
              <w:tab w:val="right" w:leader="dot" w:pos="10133"/>
            </w:tabs>
            <w:rPr>
              <w:rFonts w:eastAsiaTheme="minorEastAsia"/>
              <w:noProof/>
              <w:lang w:eastAsia="en-AU"/>
            </w:rPr>
          </w:pPr>
          <w:hyperlink w:anchor="_Toc35520668" w:history="1">
            <w:r w:rsidRPr="001E1C0D">
              <w:rPr>
                <w:rStyle w:val="Hyperlink"/>
                <w:noProof/>
              </w:rPr>
              <w:t>2.2</w:t>
            </w:r>
            <w:r>
              <w:rPr>
                <w:rFonts w:eastAsiaTheme="minorEastAsia"/>
                <w:noProof/>
                <w:lang w:eastAsia="en-AU"/>
              </w:rPr>
              <w:tab/>
            </w:r>
            <w:r w:rsidRPr="001E1C0D">
              <w:rPr>
                <w:rStyle w:val="Hyperlink"/>
                <w:noProof/>
              </w:rPr>
              <w:t>Links</w:t>
            </w:r>
            <w:r>
              <w:rPr>
                <w:noProof/>
                <w:webHidden/>
              </w:rPr>
              <w:tab/>
            </w:r>
            <w:r>
              <w:rPr>
                <w:noProof/>
                <w:webHidden/>
              </w:rPr>
              <w:fldChar w:fldCharType="begin"/>
            </w:r>
            <w:r>
              <w:rPr>
                <w:noProof/>
                <w:webHidden/>
              </w:rPr>
              <w:instrText xml:space="preserve"> PAGEREF _Toc35520668 \h </w:instrText>
            </w:r>
            <w:r>
              <w:rPr>
                <w:noProof/>
                <w:webHidden/>
              </w:rPr>
            </w:r>
            <w:r>
              <w:rPr>
                <w:noProof/>
                <w:webHidden/>
              </w:rPr>
              <w:fldChar w:fldCharType="separate"/>
            </w:r>
            <w:r w:rsidR="00865B5D">
              <w:rPr>
                <w:noProof/>
                <w:webHidden/>
              </w:rPr>
              <w:t>14</w:t>
            </w:r>
            <w:r>
              <w:rPr>
                <w:noProof/>
                <w:webHidden/>
              </w:rPr>
              <w:fldChar w:fldCharType="end"/>
            </w:r>
          </w:hyperlink>
        </w:p>
        <w:p w14:paraId="26D78A99" w14:textId="7B59F864" w:rsidR="0063050F" w:rsidRDefault="0063050F">
          <w:r>
            <w:rPr>
              <w:b/>
              <w:bCs/>
              <w:noProof/>
            </w:rPr>
            <w:fldChar w:fldCharType="end"/>
          </w:r>
        </w:p>
      </w:sdtContent>
    </w:sdt>
    <w:p w14:paraId="35ECC5C2" w14:textId="763302FC" w:rsidR="00284147" w:rsidRDefault="00284147">
      <w:pPr>
        <w:rPr>
          <w:rFonts w:ascii="Calibri" w:eastAsiaTheme="majorEastAsia" w:hAnsi="Calibri" w:cstheme="majorBidi"/>
          <w:color w:val="FFFFFF" w:themeColor="background1"/>
          <w:sz w:val="32"/>
          <w:szCs w:val="32"/>
        </w:rPr>
      </w:pPr>
      <w:bookmarkStart w:id="1" w:name="_Toc433026286"/>
      <w:bookmarkStart w:id="2" w:name="_Toc433026381"/>
      <w:bookmarkStart w:id="3" w:name="_Toc433026480"/>
      <w:bookmarkStart w:id="4" w:name="_Toc433026527"/>
      <w:bookmarkStart w:id="5" w:name="_Toc433026789"/>
      <w:bookmarkStart w:id="6" w:name="_Toc433036775"/>
      <w:bookmarkStart w:id="7" w:name="_Toc433036996"/>
      <w:bookmarkEnd w:id="1"/>
      <w:bookmarkEnd w:id="2"/>
      <w:bookmarkEnd w:id="3"/>
      <w:bookmarkEnd w:id="4"/>
      <w:bookmarkEnd w:id="5"/>
      <w:bookmarkEnd w:id="6"/>
      <w:bookmarkEnd w:id="7"/>
      <w:r>
        <w:br w:type="page"/>
      </w:r>
    </w:p>
    <w:p w14:paraId="576B6377" w14:textId="77777777" w:rsidR="0093599E" w:rsidRDefault="00657698">
      <w:pPr>
        <w:pStyle w:val="Heading1"/>
      </w:pPr>
      <w:bookmarkStart w:id="8" w:name="_Toc35520636"/>
      <w:r>
        <w:t xml:space="preserve">Corporate </w:t>
      </w:r>
      <w:r w:rsidR="001F1376">
        <w:t>Cards</w:t>
      </w:r>
      <w:bookmarkEnd w:id="8"/>
    </w:p>
    <w:p w14:paraId="4DD3AAB7" w14:textId="77777777" w:rsidR="00F4196F" w:rsidRDefault="00F4196F" w:rsidP="007D17B7"/>
    <w:p w14:paraId="63E7C18F" w14:textId="5CF5685A" w:rsidR="008E0F22" w:rsidRDefault="008E0F22" w:rsidP="00FF4EE4">
      <w:pPr>
        <w:pStyle w:val="Heading2"/>
      </w:pPr>
      <w:bookmarkStart w:id="9" w:name="_Toc35520637"/>
      <w:r>
        <w:t>Who may hold a corporate card?</w:t>
      </w:r>
      <w:bookmarkEnd w:id="9"/>
    </w:p>
    <w:p w14:paraId="62C00101" w14:textId="4AA810A5" w:rsidR="008E0F22" w:rsidRDefault="008E0F22" w:rsidP="008E0F22">
      <w:pPr>
        <w:pStyle w:val="ListParagraph"/>
        <w:numPr>
          <w:ilvl w:val="0"/>
          <w:numId w:val="26"/>
        </w:numPr>
      </w:pPr>
      <w:r>
        <w:t>The following staff classifications paid by the La Trobe University HR payroll, may request and hold a Corporate Card:</w:t>
      </w:r>
    </w:p>
    <w:p w14:paraId="7AF36511" w14:textId="69C10D05" w:rsidR="008E0F22" w:rsidRDefault="008E0F22" w:rsidP="008E0F22">
      <w:pPr>
        <w:pStyle w:val="ListParagraph"/>
        <w:numPr>
          <w:ilvl w:val="1"/>
          <w:numId w:val="26"/>
        </w:numPr>
      </w:pPr>
      <w:r>
        <w:t>Permanent</w:t>
      </w:r>
    </w:p>
    <w:p w14:paraId="667937FB" w14:textId="61499267" w:rsidR="008E0F22" w:rsidRDefault="008E0F22" w:rsidP="008E0F22">
      <w:pPr>
        <w:pStyle w:val="ListParagraph"/>
        <w:numPr>
          <w:ilvl w:val="1"/>
          <w:numId w:val="26"/>
        </w:numPr>
      </w:pPr>
      <w:r>
        <w:t>Fixed Term</w:t>
      </w:r>
    </w:p>
    <w:p w14:paraId="53658D4C" w14:textId="099A683E" w:rsidR="008E0F22" w:rsidRDefault="008E0F22" w:rsidP="008E0F22">
      <w:pPr>
        <w:pStyle w:val="ListParagraph"/>
        <w:numPr>
          <w:ilvl w:val="1"/>
          <w:numId w:val="26"/>
        </w:numPr>
      </w:pPr>
      <w:r>
        <w:t xml:space="preserve">Outside Studies Program (“OSP”) (on approval of the Head of Division or equivalent) </w:t>
      </w:r>
    </w:p>
    <w:p w14:paraId="79EA72C6" w14:textId="7BB9A2ED" w:rsidR="008E0F22" w:rsidRDefault="008E0F22" w:rsidP="008E0F22">
      <w:pPr>
        <w:pStyle w:val="ListParagraph"/>
        <w:numPr>
          <w:ilvl w:val="1"/>
          <w:numId w:val="26"/>
        </w:numPr>
      </w:pPr>
      <w:r>
        <w:t xml:space="preserve">Chief Investigators (“CI”) </w:t>
      </w:r>
    </w:p>
    <w:p w14:paraId="1BAC5DA1" w14:textId="2E9AF7F2" w:rsidR="001A4F5A" w:rsidRDefault="001A4F5A" w:rsidP="008323D7">
      <w:pPr>
        <w:pStyle w:val="ListParagraph"/>
        <w:numPr>
          <w:ilvl w:val="1"/>
          <w:numId w:val="26"/>
        </w:numPr>
      </w:pPr>
      <w:r>
        <w:t xml:space="preserve">Casual staff in exceptional circumstances may hold a Corporate Card on the approval of the Head of </w:t>
      </w:r>
      <w:r w:rsidR="00FC6034">
        <w:t xml:space="preserve">Division </w:t>
      </w:r>
      <w:r>
        <w:t>or equivalent.</w:t>
      </w:r>
    </w:p>
    <w:p w14:paraId="324211CA" w14:textId="0C315A00" w:rsidR="008E0F22" w:rsidRDefault="008E0F22" w:rsidP="008E0F22">
      <w:pPr>
        <w:pStyle w:val="ListParagraph"/>
        <w:numPr>
          <w:ilvl w:val="0"/>
          <w:numId w:val="26"/>
        </w:numPr>
      </w:pPr>
      <w:r>
        <w:t xml:space="preserve">The following staff classifications NOT paid by the La Trobe University HR payroll, may qualify to hold </w:t>
      </w:r>
      <w:proofErr w:type="gramStart"/>
      <w:r>
        <w:t>an</w:t>
      </w:r>
      <w:proofErr w:type="gramEnd"/>
      <w:r>
        <w:t xml:space="preserve"> </w:t>
      </w:r>
      <w:r w:rsidR="004B6EFA">
        <w:t xml:space="preserve">corporate </w:t>
      </w:r>
      <w:r>
        <w:t xml:space="preserve">card linked to a cost centre or WBS upon approval from the relevant Head of School or equivalent: </w:t>
      </w:r>
    </w:p>
    <w:p w14:paraId="4787BB53" w14:textId="343C46CA" w:rsidR="004B6EFA" w:rsidRDefault="004B6EFA" w:rsidP="008E0F22">
      <w:pPr>
        <w:pStyle w:val="ListParagraph"/>
        <w:numPr>
          <w:ilvl w:val="1"/>
          <w:numId w:val="26"/>
        </w:numPr>
      </w:pPr>
      <w:r>
        <w:t>Council members</w:t>
      </w:r>
    </w:p>
    <w:p w14:paraId="2BB12F9A" w14:textId="1D364F2A" w:rsidR="008E0F22" w:rsidRDefault="008E0F22" w:rsidP="008E0F22">
      <w:pPr>
        <w:pStyle w:val="ListParagraph"/>
        <w:numPr>
          <w:ilvl w:val="1"/>
          <w:numId w:val="26"/>
        </w:numPr>
      </w:pPr>
      <w:r>
        <w:t>Honorary</w:t>
      </w:r>
    </w:p>
    <w:p w14:paraId="477BE9C8" w14:textId="2C6346D7" w:rsidR="008E0F22" w:rsidRDefault="008E0F22" w:rsidP="008E0F22">
      <w:pPr>
        <w:pStyle w:val="ListParagraph"/>
        <w:numPr>
          <w:ilvl w:val="1"/>
          <w:numId w:val="26"/>
        </w:numPr>
      </w:pPr>
      <w:r>
        <w:t>Emeritus</w:t>
      </w:r>
    </w:p>
    <w:p w14:paraId="77C47864" w14:textId="1DAD6202" w:rsidR="008E0F22" w:rsidRDefault="008E0F22" w:rsidP="008E0F22">
      <w:pPr>
        <w:pStyle w:val="ListParagraph"/>
        <w:numPr>
          <w:ilvl w:val="1"/>
          <w:numId w:val="26"/>
        </w:numPr>
      </w:pPr>
      <w:r>
        <w:t>Adjunct</w:t>
      </w:r>
    </w:p>
    <w:p w14:paraId="474B9342" w14:textId="7CE9AC51" w:rsidR="008E0F22" w:rsidRDefault="008E0F22" w:rsidP="008E0F22">
      <w:pPr>
        <w:pStyle w:val="ListParagraph"/>
        <w:numPr>
          <w:ilvl w:val="1"/>
          <w:numId w:val="26"/>
        </w:numPr>
      </w:pPr>
      <w:proofErr w:type="spellStart"/>
      <w:r>
        <w:t>Conagoth</w:t>
      </w:r>
      <w:proofErr w:type="spellEnd"/>
    </w:p>
    <w:p w14:paraId="395D196D" w14:textId="16E1768F" w:rsidR="008E0F22" w:rsidRDefault="008E0F22" w:rsidP="008E0F22">
      <w:pPr>
        <w:pStyle w:val="ListParagraph"/>
        <w:numPr>
          <w:ilvl w:val="1"/>
          <w:numId w:val="26"/>
        </w:numPr>
      </w:pPr>
      <w:r>
        <w:t>Outside Studies Program (“OSP”)</w:t>
      </w:r>
    </w:p>
    <w:p w14:paraId="43A54B41" w14:textId="435DD4C7" w:rsidR="008E0F22" w:rsidRDefault="008E0F22" w:rsidP="008E0F22">
      <w:pPr>
        <w:pStyle w:val="ListParagraph"/>
        <w:numPr>
          <w:ilvl w:val="1"/>
          <w:numId w:val="26"/>
        </w:numPr>
      </w:pPr>
      <w:r>
        <w:t xml:space="preserve">Chief Investigators if the CI owns the grant </w:t>
      </w:r>
    </w:p>
    <w:p w14:paraId="4810AAC4" w14:textId="3914B981" w:rsidR="00647041" w:rsidRDefault="00647041" w:rsidP="00647041">
      <w:pPr>
        <w:pStyle w:val="Heading2"/>
      </w:pPr>
      <w:bookmarkStart w:id="10" w:name="_Toc35520638"/>
      <w:r>
        <w:t>Outside studies program (OSP)</w:t>
      </w:r>
      <w:bookmarkEnd w:id="10"/>
    </w:p>
    <w:p w14:paraId="4274005D" w14:textId="60E07936" w:rsidR="00647041" w:rsidRDefault="00647041" w:rsidP="00647041">
      <w:pPr>
        <w:ind w:left="574"/>
      </w:pPr>
      <w:r>
        <w:t>The Corporate Card can be issued to OSP recipients on approval of the Head of School. In special circumstances, i.e. when an OSP participant is travelling to a country where cards are not widely accepted, a</w:t>
      </w:r>
      <w:r w:rsidR="000001E5">
        <w:t xml:space="preserve"> cash</w:t>
      </w:r>
      <w:r>
        <w:t xml:space="preserve"> advance may be issued prior to departure.</w:t>
      </w:r>
      <w:r w:rsidR="001A4F5A">
        <w:t xml:space="preserve">  It is the individual’s responsibility to organise any cash advance or request for corporate card at least three weeks prior to departure </w:t>
      </w:r>
    </w:p>
    <w:p w14:paraId="4C490A31" w14:textId="37033325" w:rsidR="00FF4EE4" w:rsidRPr="00704489" w:rsidRDefault="001F1376" w:rsidP="00FF4EE4">
      <w:pPr>
        <w:pStyle w:val="Heading2"/>
      </w:pPr>
      <w:bookmarkStart w:id="11" w:name="_Toc35520639"/>
      <w:r>
        <w:t>Use of Corporate Cards</w:t>
      </w:r>
      <w:bookmarkEnd w:id="11"/>
    </w:p>
    <w:p w14:paraId="2918E03B" w14:textId="6D1F9CF6" w:rsidR="001F1376" w:rsidRDefault="001F1376" w:rsidP="00E93D48">
      <w:pPr>
        <w:pStyle w:val="ListParagraph"/>
        <w:numPr>
          <w:ilvl w:val="0"/>
          <w:numId w:val="3"/>
        </w:numPr>
      </w:pPr>
      <w:r>
        <w:t>The La Trobe University Corporate Card may be used</w:t>
      </w:r>
      <w:r w:rsidR="008E0F22">
        <w:t xml:space="preserve"> if</w:t>
      </w:r>
      <w:r>
        <w:t>:</w:t>
      </w:r>
    </w:p>
    <w:p w14:paraId="79E082E0" w14:textId="264F6F00" w:rsidR="008E0F22" w:rsidRDefault="000001E5" w:rsidP="008E0F22">
      <w:pPr>
        <w:pStyle w:val="ListParagraph"/>
        <w:numPr>
          <w:ilvl w:val="1"/>
          <w:numId w:val="3"/>
        </w:numPr>
      </w:pPr>
      <w:r>
        <w:t xml:space="preserve">the staff member has </w:t>
      </w:r>
      <w:r w:rsidR="008E0F22">
        <w:t xml:space="preserve">a regular or immediate requirement to purchase goods or services of low </w:t>
      </w:r>
      <w:r w:rsidR="00216ADF">
        <w:t>risk</w:t>
      </w:r>
      <w:r w:rsidR="008E0F22">
        <w:t xml:space="preserve">, low </w:t>
      </w:r>
      <w:r w:rsidR="00216ADF">
        <w:t xml:space="preserve">value </w:t>
      </w:r>
      <w:r w:rsidR="008E0F22">
        <w:t>on behalf of the University;</w:t>
      </w:r>
    </w:p>
    <w:p w14:paraId="50054A47" w14:textId="2399186D" w:rsidR="008E0F22" w:rsidRDefault="008E0F22" w:rsidP="008E0F22">
      <w:pPr>
        <w:pStyle w:val="ListParagraph"/>
        <w:numPr>
          <w:ilvl w:val="1"/>
          <w:numId w:val="3"/>
        </w:numPr>
      </w:pPr>
      <w:r>
        <w:t xml:space="preserve">approval </w:t>
      </w:r>
      <w:r w:rsidR="000001E5">
        <w:t xml:space="preserve">has been received </w:t>
      </w:r>
      <w:r>
        <w:t xml:space="preserve">from the appropriate line manager with the correct financial delegate authority. </w:t>
      </w:r>
    </w:p>
    <w:p w14:paraId="68244A45" w14:textId="3C44E4BD" w:rsidR="001F1376" w:rsidRDefault="000001E5" w:rsidP="008E0F22">
      <w:pPr>
        <w:pStyle w:val="ListParagraph"/>
        <w:numPr>
          <w:ilvl w:val="1"/>
          <w:numId w:val="3"/>
        </w:numPr>
      </w:pPr>
      <w:r>
        <w:t>T</w:t>
      </w:r>
      <w:r w:rsidR="00FC1F6F">
        <w:t>he</w:t>
      </w:r>
      <w:r>
        <w:t xml:space="preserve"> staff member is </w:t>
      </w:r>
      <w:r w:rsidR="00FC1F6F">
        <w:t xml:space="preserve">a traveller on University Business. </w:t>
      </w:r>
    </w:p>
    <w:p w14:paraId="0D31C48A" w14:textId="77777777" w:rsidR="00737334" w:rsidRDefault="00737334" w:rsidP="00737334">
      <w:pPr>
        <w:pStyle w:val="Heading2"/>
      </w:pPr>
      <w:bookmarkStart w:id="12" w:name="_Toc35520640"/>
      <w:r>
        <w:t>Applying for a Corporate card</w:t>
      </w:r>
      <w:bookmarkEnd w:id="12"/>
    </w:p>
    <w:p w14:paraId="494D9190" w14:textId="77777777" w:rsidR="00737334" w:rsidRDefault="00737334" w:rsidP="00737334">
      <w:pPr>
        <w:pStyle w:val="ListParagraph"/>
        <w:numPr>
          <w:ilvl w:val="0"/>
          <w:numId w:val="9"/>
        </w:numPr>
      </w:pPr>
      <w:r>
        <w:t>Due to changes in banking regulations, the process for requesting a corporate card has changed  From Tuesday 28 January 2020 Westpac now require new cardholders to complete the “</w:t>
      </w:r>
      <w:hyperlink r:id="rId9" w:history="1">
        <w:r w:rsidRPr="007E0CD1">
          <w:rPr>
            <w:rStyle w:val="Hyperlink"/>
          </w:rPr>
          <w:t>Cardholder Agreement</w:t>
        </w:r>
      </w:hyperlink>
      <w:r>
        <w:t xml:space="preserve">” form and attach the completed form to the online corporate card application form. </w:t>
      </w:r>
    </w:p>
    <w:p w14:paraId="3FD61A54" w14:textId="77777777" w:rsidR="00737334" w:rsidRDefault="00737334" w:rsidP="00737334">
      <w:pPr>
        <w:pStyle w:val="ListParagraph"/>
        <w:numPr>
          <w:ilvl w:val="0"/>
          <w:numId w:val="9"/>
        </w:numPr>
      </w:pPr>
      <w:r>
        <w:t>A request for a University Corporate Card is made by clicking on the “</w:t>
      </w:r>
      <w:hyperlink r:id="rId10" w:history="1">
        <w:r w:rsidRPr="005017C6">
          <w:rPr>
            <w:rStyle w:val="Hyperlink"/>
          </w:rPr>
          <w:t>Online Corporate Card Application form</w:t>
        </w:r>
      </w:hyperlink>
      <w:r>
        <w:t>”.</w:t>
      </w:r>
    </w:p>
    <w:p w14:paraId="13BCDA44" w14:textId="77777777" w:rsidR="00737334" w:rsidRDefault="00737334" w:rsidP="00737334">
      <w:pPr>
        <w:pStyle w:val="ListParagraph"/>
        <w:numPr>
          <w:ilvl w:val="0"/>
          <w:numId w:val="9"/>
        </w:numPr>
      </w:pPr>
      <w:r>
        <w:t xml:space="preserve">The traveller will require the manager’s approval with the correct financial delegation that accords with the correct </w:t>
      </w:r>
      <w:hyperlink r:id="rId11" w:history="1">
        <w:r w:rsidRPr="000001E5">
          <w:rPr>
            <w:rStyle w:val="Hyperlink"/>
          </w:rPr>
          <w:t>Financial Delegation Schedule – Major Table of Authorities</w:t>
        </w:r>
      </w:hyperlink>
      <w:r>
        <w:t xml:space="preserve">. </w:t>
      </w:r>
    </w:p>
    <w:p w14:paraId="4F0E1CB2" w14:textId="77777777" w:rsidR="00737334" w:rsidRDefault="00737334" w:rsidP="00737334">
      <w:pPr>
        <w:pStyle w:val="ListParagraph"/>
        <w:numPr>
          <w:ilvl w:val="0"/>
          <w:numId w:val="9"/>
        </w:numPr>
      </w:pPr>
      <w:r>
        <w:t>A different credit limit may be requested under certain circumstances if approved by a line manager with the appropriate financial delegation authority.</w:t>
      </w:r>
    </w:p>
    <w:p w14:paraId="6B6FC921" w14:textId="77777777" w:rsidR="00737334" w:rsidRDefault="00737334" w:rsidP="00737334">
      <w:pPr>
        <w:pStyle w:val="ListParagraph"/>
        <w:numPr>
          <w:ilvl w:val="0"/>
          <w:numId w:val="9"/>
        </w:numPr>
      </w:pPr>
      <w:r>
        <w:t xml:space="preserve">To request a different credit limit complete the </w:t>
      </w:r>
      <w:hyperlink r:id="rId12" w:history="1">
        <w:r w:rsidRPr="00391E73">
          <w:rPr>
            <w:rStyle w:val="Hyperlink"/>
          </w:rPr>
          <w:t>online</w:t>
        </w:r>
      </w:hyperlink>
      <w:r>
        <w:t xml:space="preserve"> form.  Finance will review the request and give the final approval after considering the reasons for the request.</w:t>
      </w:r>
    </w:p>
    <w:p w14:paraId="46B7290B" w14:textId="4F4E6EDD" w:rsidR="00FC6034" w:rsidRDefault="00FC6034" w:rsidP="00737334">
      <w:pPr>
        <w:pStyle w:val="Heading2"/>
      </w:pPr>
      <w:bookmarkStart w:id="13" w:name="_Toc35520641"/>
      <w:r>
        <w:t>Who may hold an EVC card?</w:t>
      </w:r>
      <w:bookmarkEnd w:id="13"/>
      <w:r>
        <w:t xml:space="preserve"> </w:t>
      </w:r>
    </w:p>
    <w:p w14:paraId="0EFFEA3B" w14:textId="7DC19F66" w:rsidR="00FC6034" w:rsidRPr="00FC6034" w:rsidRDefault="00FC6034" w:rsidP="00FC6034">
      <w:pPr>
        <w:pStyle w:val="ListParagraph"/>
        <w:numPr>
          <w:ilvl w:val="0"/>
          <w:numId w:val="43"/>
        </w:numPr>
        <w:ind w:left="1134" w:hanging="567"/>
      </w:pPr>
      <w:r w:rsidRPr="00FC6034">
        <w:t>All staff may request an Electronic Value Card for use as a gift card only if the line manager with appropriate Financial Delegation authority has approved the request.</w:t>
      </w:r>
    </w:p>
    <w:p w14:paraId="3A83E97B" w14:textId="6261383B" w:rsidR="00737334" w:rsidRDefault="00737334" w:rsidP="00737334">
      <w:pPr>
        <w:pStyle w:val="Heading2"/>
      </w:pPr>
      <w:bookmarkStart w:id="14" w:name="_Toc35520642"/>
      <w:r w:rsidRPr="00CF2C52">
        <w:t>Applying for a</w:t>
      </w:r>
      <w:r>
        <w:t>n</w:t>
      </w:r>
      <w:r w:rsidRPr="00CF2C52">
        <w:t xml:space="preserve"> </w:t>
      </w:r>
      <w:r>
        <w:t>EVC card</w:t>
      </w:r>
      <w:bookmarkEnd w:id="14"/>
    </w:p>
    <w:p w14:paraId="71A0DC23" w14:textId="77777777" w:rsidR="00737334" w:rsidRDefault="00737334" w:rsidP="00737334">
      <w:pPr>
        <w:pStyle w:val="ListParagraph"/>
        <w:numPr>
          <w:ilvl w:val="0"/>
          <w:numId w:val="3"/>
        </w:numPr>
      </w:pPr>
      <w:r>
        <w:t xml:space="preserve">To apply for an EVC card, complete the </w:t>
      </w:r>
      <w:hyperlink r:id="rId13" w:history="1">
        <w:r w:rsidRPr="00322102">
          <w:rPr>
            <w:rStyle w:val="Hyperlink"/>
          </w:rPr>
          <w:t>Online Corporate Card Application form</w:t>
        </w:r>
      </w:hyperlink>
      <w:r>
        <w:t xml:space="preserve"> and select “Electronic Value Card”.  The approver must have the correct financial delegation authority that accords with the amount of the requested value.  </w:t>
      </w:r>
    </w:p>
    <w:p w14:paraId="432A1D5B" w14:textId="77777777" w:rsidR="00737334" w:rsidRDefault="00737334" w:rsidP="00737334">
      <w:pPr>
        <w:pStyle w:val="ListParagraph"/>
        <w:numPr>
          <w:ilvl w:val="0"/>
          <w:numId w:val="3"/>
        </w:numPr>
      </w:pPr>
      <w:r>
        <w:t>The EVC card cannot exceed the amount of $999.</w:t>
      </w:r>
    </w:p>
    <w:p w14:paraId="41B5029A" w14:textId="77777777" w:rsidR="00737334" w:rsidRDefault="00737334" w:rsidP="00737334">
      <w:pPr>
        <w:pStyle w:val="ListParagraph"/>
        <w:numPr>
          <w:ilvl w:val="0"/>
          <w:numId w:val="3"/>
        </w:numPr>
      </w:pPr>
      <w:r>
        <w:t xml:space="preserve">The requestor/business unit must keep detailed records of who the gift card is given to including name; date; amount and reason for gift. </w:t>
      </w:r>
    </w:p>
    <w:p w14:paraId="02D0C946" w14:textId="1845E524" w:rsidR="00737334" w:rsidRPr="00CF2C52" w:rsidRDefault="00737334" w:rsidP="005A7533">
      <w:pPr>
        <w:pStyle w:val="ListParagraph"/>
        <w:numPr>
          <w:ilvl w:val="0"/>
          <w:numId w:val="3"/>
        </w:numPr>
      </w:pPr>
    </w:p>
    <w:p w14:paraId="23F88940" w14:textId="528F94AF" w:rsidR="00951F9A" w:rsidRDefault="00951F9A" w:rsidP="001F1376">
      <w:pPr>
        <w:pStyle w:val="Heading2"/>
      </w:pPr>
      <w:bookmarkStart w:id="15" w:name="_Toc35520643"/>
      <w:r>
        <w:t>Corporate Card Limits</w:t>
      </w:r>
      <w:bookmarkEnd w:id="15"/>
    </w:p>
    <w:p w14:paraId="378D7209" w14:textId="1DE18CC6" w:rsidR="00951F9A" w:rsidRDefault="00951F9A" w:rsidP="00951F9A">
      <w:pPr>
        <w:pStyle w:val="ListParagraph"/>
        <w:numPr>
          <w:ilvl w:val="0"/>
          <w:numId w:val="9"/>
        </w:numPr>
      </w:pPr>
      <w:r>
        <w:t xml:space="preserve">Corporate Cards issued are subject to credit limits.  There are 3 credit limits available: </w:t>
      </w:r>
    </w:p>
    <w:p w14:paraId="485CA68D" w14:textId="77777777" w:rsidR="00951F9A" w:rsidRDefault="00951F9A" w:rsidP="00951F9A">
      <w:pPr>
        <w:pStyle w:val="ListParagraph"/>
        <w:numPr>
          <w:ilvl w:val="1"/>
          <w:numId w:val="9"/>
        </w:numPr>
      </w:pPr>
      <w:r>
        <w:t>$2,000 for purchasing goods and services</w:t>
      </w:r>
    </w:p>
    <w:p w14:paraId="256E3C8D" w14:textId="77777777" w:rsidR="00951F9A" w:rsidRDefault="00951F9A" w:rsidP="00951F9A">
      <w:pPr>
        <w:pStyle w:val="ListParagraph"/>
        <w:numPr>
          <w:ilvl w:val="1"/>
          <w:numId w:val="9"/>
        </w:numPr>
      </w:pPr>
      <w:r>
        <w:t>$7,000 for domestic travel; and</w:t>
      </w:r>
    </w:p>
    <w:p w14:paraId="1115B216" w14:textId="77777777" w:rsidR="00951F9A" w:rsidRDefault="00951F9A" w:rsidP="00951F9A">
      <w:pPr>
        <w:pStyle w:val="ListParagraph"/>
        <w:numPr>
          <w:ilvl w:val="1"/>
          <w:numId w:val="9"/>
        </w:numPr>
      </w:pPr>
      <w:r>
        <w:t xml:space="preserve">$15,000 for overseas travellers. </w:t>
      </w:r>
    </w:p>
    <w:p w14:paraId="7F34B280" w14:textId="160F86A6" w:rsidR="00951F9A" w:rsidRPr="00DE3374" w:rsidRDefault="00951F9A" w:rsidP="00951F9A">
      <w:pPr>
        <w:pStyle w:val="ListParagraph"/>
        <w:numPr>
          <w:ilvl w:val="0"/>
          <w:numId w:val="9"/>
        </w:numPr>
      </w:pPr>
      <w:r w:rsidRPr="00DE3374">
        <w:t>Where a Corporate Card is issued with a limit of $2,000, the transactional limit will be $2,000.</w:t>
      </w:r>
    </w:p>
    <w:p w14:paraId="329B20E6" w14:textId="6CAD39D6" w:rsidR="00951F9A" w:rsidRPr="00DE3374" w:rsidRDefault="00951F9A" w:rsidP="00951F9A">
      <w:pPr>
        <w:pStyle w:val="ListParagraph"/>
        <w:numPr>
          <w:ilvl w:val="0"/>
          <w:numId w:val="9"/>
        </w:numPr>
      </w:pPr>
      <w:r w:rsidRPr="00DE3374">
        <w:t>Where a Corporate Card is issued with a limit of $7,000, the transactional limit will be $5,000.</w:t>
      </w:r>
    </w:p>
    <w:p w14:paraId="5EA7BD96" w14:textId="4C90B509" w:rsidR="00951F9A" w:rsidRPr="00DE3374" w:rsidRDefault="00951F9A" w:rsidP="00951F9A">
      <w:pPr>
        <w:pStyle w:val="ListParagraph"/>
        <w:numPr>
          <w:ilvl w:val="0"/>
          <w:numId w:val="9"/>
        </w:numPr>
      </w:pPr>
      <w:r w:rsidRPr="00DE3374">
        <w:t>Where a Corporate Card is issued with a Limit of $15,000, the transactional limit will be $7,000.</w:t>
      </w:r>
    </w:p>
    <w:p w14:paraId="429D1F03" w14:textId="558602E4" w:rsidR="00F44D3E" w:rsidRPr="00DE3374" w:rsidRDefault="00F44D3E" w:rsidP="00951F9A">
      <w:pPr>
        <w:pStyle w:val="ListParagraph"/>
        <w:numPr>
          <w:ilvl w:val="0"/>
          <w:numId w:val="9"/>
        </w:numPr>
      </w:pPr>
      <w:r w:rsidRPr="00DE3374">
        <w:t xml:space="preserve">Exceptions to the limits of corporate card limits must be approved by the Director Strategic Sourcing &amp; Procurement. </w:t>
      </w:r>
    </w:p>
    <w:p w14:paraId="3273BD78" w14:textId="53B5A525" w:rsidR="00EA645C" w:rsidRDefault="00EA645C" w:rsidP="00EA645C">
      <w:pPr>
        <w:pStyle w:val="Heading2"/>
      </w:pPr>
      <w:bookmarkStart w:id="16" w:name="_Toc35520644"/>
      <w:r>
        <w:t>Increase the limit on my card</w:t>
      </w:r>
      <w:bookmarkEnd w:id="16"/>
    </w:p>
    <w:p w14:paraId="259FBA8C" w14:textId="10B55AEB" w:rsidR="00EA645C" w:rsidRDefault="00EA645C" w:rsidP="00EA645C">
      <w:pPr>
        <w:pStyle w:val="ListParagraph"/>
        <w:numPr>
          <w:ilvl w:val="0"/>
          <w:numId w:val="3"/>
        </w:numPr>
      </w:pPr>
      <w:r>
        <w:t>There are some circumstances where the standard credit limits need to be adjusted.</w:t>
      </w:r>
    </w:p>
    <w:p w14:paraId="1D388182" w14:textId="44289D15" w:rsidR="00EA645C" w:rsidRDefault="00EA645C" w:rsidP="00EA645C">
      <w:pPr>
        <w:pStyle w:val="ListParagraph"/>
        <w:numPr>
          <w:ilvl w:val="0"/>
          <w:numId w:val="3"/>
        </w:numPr>
      </w:pPr>
      <w:r>
        <w:t xml:space="preserve">To apply for a different credit limit, seek approval from the appropriate financial delegate authoriser and submit a </w:t>
      </w:r>
      <w:hyperlink r:id="rId14" w:history="1">
        <w:r w:rsidRPr="00F94E38">
          <w:rPr>
            <w:rStyle w:val="Hyperlink"/>
          </w:rPr>
          <w:t>limit adjustment</w:t>
        </w:r>
      </w:hyperlink>
      <w:r w:rsidR="005A7533">
        <w:rPr>
          <w:rStyle w:val="Hyperlink"/>
        </w:rPr>
        <w:t>.</w:t>
      </w:r>
    </w:p>
    <w:p w14:paraId="53421FDE" w14:textId="4BB2665E" w:rsidR="00031399" w:rsidRDefault="00031399" w:rsidP="001F1376">
      <w:pPr>
        <w:pStyle w:val="Heading2"/>
      </w:pPr>
      <w:bookmarkStart w:id="17" w:name="_Toc35520645"/>
      <w:r>
        <w:t xml:space="preserve">Use of </w:t>
      </w:r>
      <w:r w:rsidR="00763635">
        <w:t xml:space="preserve">Corporate </w:t>
      </w:r>
      <w:r>
        <w:t>Electronic Value Cards</w:t>
      </w:r>
      <w:r w:rsidR="00763635">
        <w:t xml:space="preserve"> (EVC Card)</w:t>
      </w:r>
      <w:bookmarkEnd w:id="17"/>
    </w:p>
    <w:p w14:paraId="2ACD6995" w14:textId="5245682A" w:rsidR="00F4517C" w:rsidRDefault="00031399" w:rsidP="00031399">
      <w:pPr>
        <w:pStyle w:val="ListParagraph"/>
        <w:numPr>
          <w:ilvl w:val="0"/>
          <w:numId w:val="3"/>
        </w:numPr>
      </w:pPr>
      <w:bookmarkStart w:id="18" w:name="_Hlk526497990"/>
      <w:r>
        <w:t xml:space="preserve">A University employee may request an </w:t>
      </w:r>
      <w:r w:rsidR="00763635">
        <w:t>EVC</w:t>
      </w:r>
      <w:r>
        <w:t xml:space="preserve"> </w:t>
      </w:r>
      <w:r w:rsidR="00763635">
        <w:t xml:space="preserve">Card </w:t>
      </w:r>
      <w:r>
        <w:t xml:space="preserve">if they hold eligibility and they have approval from the appropriate line manager </w:t>
      </w:r>
      <w:r w:rsidR="00647041">
        <w:t>with the appropriate financial delegate authority.</w:t>
      </w:r>
    </w:p>
    <w:p w14:paraId="4BB9EEBF" w14:textId="743C799F" w:rsidR="00A41E94" w:rsidRDefault="00A41E94" w:rsidP="00031399">
      <w:pPr>
        <w:pStyle w:val="ListParagraph"/>
        <w:numPr>
          <w:ilvl w:val="0"/>
          <w:numId w:val="3"/>
        </w:numPr>
      </w:pPr>
      <w:r>
        <w:t xml:space="preserve">Westpac Bank advised on 6 March 2020 that EVC cards can no longer be used for cash. </w:t>
      </w:r>
      <w:r w:rsidR="00C80854">
        <w:t xml:space="preserve"> This means that EVCs can only be used as gift cards.  The recipient uses the card as a credit card.  </w:t>
      </w:r>
    </w:p>
    <w:p w14:paraId="4BAD98CD" w14:textId="6E005107" w:rsidR="004F4C45" w:rsidRDefault="004F4C45" w:rsidP="004F4C45">
      <w:pPr>
        <w:pStyle w:val="ListParagraph"/>
        <w:numPr>
          <w:ilvl w:val="1"/>
          <w:numId w:val="3"/>
        </w:numPr>
      </w:pPr>
      <w:r>
        <w:t xml:space="preserve">A </w:t>
      </w:r>
      <w:r w:rsidR="00C80854">
        <w:t xml:space="preserve">gift </w:t>
      </w:r>
      <w:r>
        <w:t xml:space="preserve">card </w:t>
      </w:r>
      <w:r w:rsidR="00C80854">
        <w:t xml:space="preserve">may be loaded with a </w:t>
      </w:r>
      <w:r>
        <w:t>maximum value of $999.</w:t>
      </w:r>
    </w:p>
    <w:p w14:paraId="0350346A" w14:textId="504EC69E" w:rsidR="001E547E" w:rsidRPr="00DE3374" w:rsidRDefault="00063F9E" w:rsidP="004F4C45">
      <w:pPr>
        <w:pStyle w:val="ListParagraph"/>
        <w:numPr>
          <w:ilvl w:val="0"/>
          <w:numId w:val="3"/>
        </w:numPr>
      </w:pPr>
      <w:bookmarkStart w:id="19" w:name="_Hlk526497940"/>
      <w:r w:rsidRPr="00DE3374">
        <w:t xml:space="preserve">EVC cards will not be </w:t>
      </w:r>
      <w:r w:rsidR="001E547E" w:rsidRPr="00DE3374">
        <w:t xml:space="preserve">issued for staff travelling </w:t>
      </w:r>
      <w:r w:rsidRPr="00DE3374">
        <w:t xml:space="preserve">overseas.  </w:t>
      </w:r>
    </w:p>
    <w:p w14:paraId="5031DD29" w14:textId="6A43E083" w:rsidR="001E547E" w:rsidRPr="00DE3374" w:rsidRDefault="00063F9E" w:rsidP="001E547E">
      <w:pPr>
        <w:pStyle w:val="ListParagraph"/>
        <w:numPr>
          <w:ilvl w:val="1"/>
          <w:numId w:val="3"/>
        </w:numPr>
      </w:pPr>
      <w:r w:rsidRPr="00DE3374">
        <w:t xml:space="preserve">Staff </w:t>
      </w:r>
      <w:r w:rsidR="0053687B" w:rsidRPr="00DE3374">
        <w:t xml:space="preserve">must </w:t>
      </w:r>
      <w:r w:rsidR="001E547E" w:rsidRPr="00DE3374">
        <w:t xml:space="preserve">use a corporate card for </w:t>
      </w:r>
      <w:r w:rsidR="0053687B" w:rsidRPr="00DE3374">
        <w:t xml:space="preserve">business related </w:t>
      </w:r>
      <w:r w:rsidR="001E547E" w:rsidRPr="00DE3374">
        <w:t>expenses</w:t>
      </w:r>
      <w:r w:rsidR="0053687B" w:rsidRPr="00DE3374">
        <w:t xml:space="preserve"> whilst overseas</w:t>
      </w:r>
      <w:r w:rsidR="001E547E" w:rsidRPr="00DE3374">
        <w:t xml:space="preserve">.  </w:t>
      </w:r>
    </w:p>
    <w:p w14:paraId="6B919A4C" w14:textId="7926772F" w:rsidR="001E547E" w:rsidRPr="00DE3374" w:rsidRDefault="001E547E" w:rsidP="001E547E">
      <w:pPr>
        <w:pStyle w:val="ListParagraph"/>
        <w:numPr>
          <w:ilvl w:val="1"/>
          <w:numId w:val="3"/>
        </w:numPr>
      </w:pPr>
      <w:r w:rsidRPr="00DE3374">
        <w:t xml:space="preserve">If the overseas country does not regularly accept </w:t>
      </w:r>
      <w:r w:rsidR="004E378F">
        <w:t xml:space="preserve">credit </w:t>
      </w:r>
      <w:r w:rsidRPr="00DE3374">
        <w:t>cards in certain regions (</w:t>
      </w:r>
      <w:proofErr w:type="spellStart"/>
      <w:r w:rsidR="00D267F3" w:rsidRPr="00DE3374">
        <w:t>eg</w:t>
      </w:r>
      <w:proofErr w:type="spellEnd"/>
      <w:r w:rsidRPr="00DE3374">
        <w:t xml:space="preserve"> Vietnam local transport), the staff member should </w:t>
      </w:r>
      <w:r w:rsidR="00063F9E" w:rsidRPr="00DE3374">
        <w:t xml:space="preserve">request a cash advance </w:t>
      </w:r>
      <w:r w:rsidRPr="00DE3374">
        <w:t xml:space="preserve">using the </w:t>
      </w:r>
      <w:hyperlink r:id="rId15" w:history="1">
        <w:r w:rsidRPr="00DE3374">
          <w:rPr>
            <w:rStyle w:val="Hyperlink"/>
          </w:rPr>
          <w:t>Funds in Advance Request</w:t>
        </w:r>
      </w:hyperlink>
      <w:r w:rsidRPr="00DE3374">
        <w:t xml:space="preserve"> form.  </w:t>
      </w:r>
    </w:p>
    <w:p w14:paraId="6831872D" w14:textId="77777777" w:rsidR="001E547E" w:rsidRPr="00DE3374" w:rsidRDefault="001E547E" w:rsidP="001E547E">
      <w:pPr>
        <w:pStyle w:val="ListParagraph"/>
        <w:numPr>
          <w:ilvl w:val="1"/>
          <w:numId w:val="3"/>
        </w:numPr>
      </w:pPr>
      <w:r w:rsidRPr="00DE3374">
        <w:t xml:space="preserve">The </w:t>
      </w:r>
      <w:r w:rsidR="00063F9E" w:rsidRPr="00DE3374">
        <w:t xml:space="preserve">sum will be deposited into the staff member’s bank account </w:t>
      </w:r>
      <w:r w:rsidRPr="00DE3374">
        <w:t xml:space="preserve">prior to departing overseas.  </w:t>
      </w:r>
    </w:p>
    <w:p w14:paraId="47CF2D7C" w14:textId="53B73378" w:rsidR="00063F9E" w:rsidRPr="00DE3374" w:rsidRDefault="001E547E" w:rsidP="001E547E">
      <w:pPr>
        <w:pStyle w:val="ListParagraph"/>
        <w:numPr>
          <w:ilvl w:val="1"/>
          <w:numId w:val="3"/>
        </w:numPr>
      </w:pPr>
      <w:r w:rsidRPr="00DE3374">
        <w:t xml:space="preserve">The </w:t>
      </w:r>
      <w:r w:rsidR="00063F9E" w:rsidRPr="00DE3374">
        <w:t xml:space="preserve">staff member </w:t>
      </w:r>
      <w:r w:rsidR="00C80854">
        <w:t xml:space="preserve">must </w:t>
      </w:r>
      <w:r w:rsidR="00063F9E" w:rsidRPr="00DE3374">
        <w:t>acquit the cash advance within two weeks of their return from the overseas business trip</w:t>
      </w:r>
      <w:r w:rsidRPr="00DE3374">
        <w:t xml:space="preserve"> using the </w:t>
      </w:r>
      <w:hyperlink r:id="rId16" w:history="1">
        <w:r w:rsidRPr="00DE3374">
          <w:rPr>
            <w:rStyle w:val="Hyperlink"/>
          </w:rPr>
          <w:t>Funds in Advance Acquittal</w:t>
        </w:r>
      </w:hyperlink>
      <w:r w:rsidRPr="00DE3374">
        <w:t xml:space="preserve"> form</w:t>
      </w:r>
      <w:r w:rsidR="00063F9E" w:rsidRPr="00DE3374">
        <w:t xml:space="preserve">. </w:t>
      </w:r>
    </w:p>
    <w:p w14:paraId="5C313B9F" w14:textId="36543E6B" w:rsidR="005D0EF9" w:rsidRDefault="004F4C45" w:rsidP="002B71D5">
      <w:pPr>
        <w:pStyle w:val="ListParagraph"/>
        <w:numPr>
          <w:ilvl w:val="1"/>
          <w:numId w:val="3"/>
        </w:numPr>
      </w:pPr>
      <w:r>
        <w:t xml:space="preserve">The </w:t>
      </w:r>
      <w:r w:rsidR="00CF2C52">
        <w:t xml:space="preserve">EVC card may </w:t>
      </w:r>
      <w:r w:rsidR="002B71D5">
        <w:t xml:space="preserve">only </w:t>
      </w:r>
      <w:r w:rsidR="00CF2C52">
        <w:t>be used</w:t>
      </w:r>
      <w:r w:rsidR="002B71D5">
        <w:t xml:space="preserve"> as a Gift Card</w:t>
      </w:r>
      <w:r w:rsidR="005D0EF9">
        <w:t xml:space="preserve">  </w:t>
      </w:r>
    </w:p>
    <w:p w14:paraId="2B7E8C57" w14:textId="30DABE8C" w:rsidR="00861FF8" w:rsidRDefault="00861FF8" w:rsidP="00861FF8">
      <w:pPr>
        <w:pStyle w:val="ListParagraph"/>
        <w:numPr>
          <w:ilvl w:val="0"/>
          <w:numId w:val="3"/>
        </w:numPr>
      </w:pPr>
      <w:r>
        <w:t xml:space="preserve">You will need to keep detailed records of gift card distribution – including; name; date; amount and reason as you may be required to produce this information for audit purposes. </w:t>
      </w:r>
    </w:p>
    <w:p w14:paraId="305A4F53" w14:textId="77777777" w:rsidR="00861FF8" w:rsidRDefault="00861FF8" w:rsidP="002B71D5">
      <w:pPr>
        <w:pStyle w:val="ListParagraph"/>
        <w:numPr>
          <w:ilvl w:val="1"/>
          <w:numId w:val="3"/>
        </w:numPr>
      </w:pPr>
    </w:p>
    <w:p w14:paraId="4C6C289C" w14:textId="5712C36B" w:rsidR="00951F9A" w:rsidRDefault="00951F9A" w:rsidP="001F1376">
      <w:pPr>
        <w:pStyle w:val="Heading2"/>
      </w:pPr>
      <w:bookmarkStart w:id="20" w:name="_Toc35520646"/>
      <w:bookmarkEnd w:id="18"/>
      <w:bookmarkEnd w:id="19"/>
      <w:r>
        <w:t>EVC card limits</w:t>
      </w:r>
      <w:r w:rsidR="00D267F3">
        <w:t xml:space="preserve"> and expiry dates</w:t>
      </w:r>
      <w:bookmarkEnd w:id="20"/>
    </w:p>
    <w:p w14:paraId="14499C80" w14:textId="3E0DF6A1" w:rsidR="00951F9A" w:rsidRDefault="002F6EC9" w:rsidP="00063F9E">
      <w:pPr>
        <w:pStyle w:val="ListParagraph"/>
        <w:numPr>
          <w:ilvl w:val="0"/>
          <w:numId w:val="30"/>
        </w:numPr>
      </w:pPr>
      <w:r>
        <w:t xml:space="preserve">EVC cards </w:t>
      </w:r>
      <w:r w:rsidR="00063F9E">
        <w:t xml:space="preserve">have a limit of $999. </w:t>
      </w:r>
    </w:p>
    <w:p w14:paraId="69E8A887" w14:textId="7A670F8A" w:rsidR="00D267F3" w:rsidRDefault="004E378F" w:rsidP="00D267F3">
      <w:pPr>
        <w:pStyle w:val="ListParagraph"/>
        <w:numPr>
          <w:ilvl w:val="0"/>
          <w:numId w:val="30"/>
        </w:numPr>
      </w:pPr>
      <w:r>
        <w:t>EVC/</w:t>
      </w:r>
      <w:r w:rsidR="00D267F3" w:rsidRPr="00BB4823">
        <w:t>Gift cards expir</w:t>
      </w:r>
      <w:r>
        <w:t>e</w:t>
      </w:r>
      <w:r w:rsidR="00D267F3" w:rsidRPr="00BB4823">
        <w:t xml:space="preserve"> </w:t>
      </w:r>
      <w:r>
        <w:t>a</w:t>
      </w:r>
      <w:r w:rsidR="00D267F3" w:rsidRPr="00BB4823">
        <w:t>f</w:t>
      </w:r>
      <w:r>
        <w:t>ter</w:t>
      </w:r>
      <w:r w:rsidR="00D267F3" w:rsidRPr="00BB4823">
        <w:t xml:space="preserve"> 15 months</w:t>
      </w:r>
      <w:r>
        <w:t>.  The expiry</w:t>
      </w:r>
      <w:r w:rsidR="00D267F3" w:rsidRPr="00BB4823">
        <w:t xml:space="preserve"> date is printed on the card</w:t>
      </w:r>
      <w:r w:rsidR="00D267F3">
        <w:t>.</w:t>
      </w:r>
    </w:p>
    <w:p w14:paraId="503D3F0A" w14:textId="5ECC12DF" w:rsidR="00FC4BA8" w:rsidRDefault="00FC4BA8" w:rsidP="008E7C00">
      <w:pPr>
        <w:pStyle w:val="Heading2"/>
      </w:pPr>
      <w:bookmarkStart w:id="21" w:name="_Toc35520647"/>
      <w:r>
        <w:t>Purchasing Store Gift Cards – other than EVC</w:t>
      </w:r>
      <w:bookmarkEnd w:id="21"/>
    </w:p>
    <w:p w14:paraId="2E1664C7" w14:textId="4B0DAB50" w:rsidR="00FC4BA8" w:rsidRDefault="00FC4BA8" w:rsidP="00FC4BA8">
      <w:pPr>
        <w:pStyle w:val="ListParagraph"/>
        <w:numPr>
          <w:ilvl w:val="0"/>
          <w:numId w:val="37"/>
        </w:numPr>
      </w:pPr>
      <w:r>
        <w:t>There are instances where store gift cards may be purchased through Finance for gift purposes</w:t>
      </w:r>
      <w:r w:rsidR="00151278">
        <w:t>.</w:t>
      </w:r>
    </w:p>
    <w:p w14:paraId="196CFC46" w14:textId="7F6F376A" w:rsidR="00FC4BA8" w:rsidRDefault="00FC4BA8" w:rsidP="00FC6034">
      <w:pPr>
        <w:pStyle w:val="ListParagraph"/>
        <w:ind w:left="936"/>
      </w:pPr>
      <w:r w:rsidRPr="00FC6034">
        <w:rPr>
          <w:b/>
          <w:bCs/>
        </w:rPr>
        <w:t>NOTE</w:t>
      </w:r>
      <w:r>
        <w:t xml:space="preserve">:  EVC and Gift cards for Research Participation payments can only be used as a specified in the National Human Ethics Guidelines – refer to </w:t>
      </w:r>
      <w:r w:rsidR="004623A9">
        <w:t xml:space="preserve">the University </w:t>
      </w:r>
      <w:hyperlink r:id="rId17" w:history="1">
        <w:r w:rsidRPr="00D83F4B">
          <w:rPr>
            <w:rStyle w:val="Hyperlink"/>
          </w:rPr>
          <w:t>HREC website</w:t>
        </w:r>
      </w:hyperlink>
      <w:r>
        <w:t xml:space="preserve"> for further information.</w:t>
      </w:r>
    </w:p>
    <w:p w14:paraId="4DA5F49C" w14:textId="68ADD1A5" w:rsidR="00151278" w:rsidRDefault="00151278" w:rsidP="00FC4BA8">
      <w:pPr>
        <w:pStyle w:val="ListParagraph"/>
        <w:numPr>
          <w:ilvl w:val="0"/>
          <w:numId w:val="37"/>
        </w:numPr>
      </w:pPr>
      <w:r>
        <w:t>Raise a Purchase Request for gift cards through the Ask Finance platform</w:t>
      </w:r>
    </w:p>
    <w:p w14:paraId="0C37FAE7" w14:textId="727364FF" w:rsidR="006239BC" w:rsidRDefault="00561C44" w:rsidP="00FC4BA8">
      <w:pPr>
        <w:pStyle w:val="ListParagraph"/>
        <w:numPr>
          <w:ilvl w:val="0"/>
          <w:numId w:val="37"/>
        </w:numPr>
      </w:pPr>
      <w:r w:rsidRPr="00FC6034">
        <w:rPr>
          <w:b/>
          <w:bCs/>
        </w:rPr>
        <w:t>NOTE</w:t>
      </w:r>
      <w:r>
        <w:t>:</w:t>
      </w:r>
      <w:r w:rsidR="00151278">
        <w:t xml:space="preserve"> if the gift card merchant is not an existing La Trobe vendor, you will need to submit a New Vendor Request through the Ask Finance platform.  </w:t>
      </w:r>
      <w:r w:rsidR="006239BC">
        <w:t xml:space="preserve">Procurement will liaise with you with regards to the possibility of using this vendor.  Please </w:t>
      </w:r>
      <w:r w:rsidR="006239BC" w:rsidRPr="006239BC">
        <w:t>engage</w:t>
      </w:r>
      <w:r w:rsidR="006239BC">
        <w:t xml:space="preserve"> with Procurement </w:t>
      </w:r>
      <w:r w:rsidR="006239BC" w:rsidRPr="006239BC">
        <w:t xml:space="preserve">early in </w:t>
      </w:r>
      <w:r w:rsidR="006239BC">
        <w:t xml:space="preserve">your contract negotiations in </w:t>
      </w:r>
      <w:r w:rsidR="006239BC" w:rsidRPr="006239BC">
        <w:t xml:space="preserve">order </w:t>
      </w:r>
      <w:r w:rsidR="006239BC">
        <w:t xml:space="preserve">that we may </w:t>
      </w:r>
      <w:r w:rsidR="006239BC" w:rsidRPr="006239BC">
        <w:t>assist you</w:t>
      </w:r>
      <w:r w:rsidR="004623A9">
        <w:t xml:space="preserve"> in setting up a process for ordering your specific gift cards</w:t>
      </w:r>
      <w:r w:rsidR="006239BC" w:rsidRPr="006239BC">
        <w:t xml:space="preserve">.  </w:t>
      </w:r>
    </w:p>
    <w:p w14:paraId="7B25F6F0" w14:textId="7D0A38F5" w:rsidR="00151278" w:rsidRDefault="00151278" w:rsidP="00FC4BA8">
      <w:pPr>
        <w:pStyle w:val="ListParagraph"/>
        <w:numPr>
          <w:ilvl w:val="0"/>
          <w:numId w:val="37"/>
        </w:numPr>
      </w:pPr>
      <w:r>
        <w:t xml:space="preserve">Please use the Vendor Lookup through the Ask Finance platform to check if the merchant is already an existing vendor. </w:t>
      </w:r>
    </w:p>
    <w:p w14:paraId="3D75ADBD" w14:textId="173DE535" w:rsidR="00151278" w:rsidRDefault="00151278" w:rsidP="00FC4BA8">
      <w:pPr>
        <w:pStyle w:val="ListParagraph"/>
        <w:numPr>
          <w:ilvl w:val="0"/>
          <w:numId w:val="37"/>
        </w:numPr>
      </w:pPr>
      <w:r>
        <w:t xml:space="preserve">Once the Purchase Request has been submitted and approved, Finance will process your request and purchase the required gift cards.  </w:t>
      </w:r>
      <w:r w:rsidR="00561C44">
        <w:t xml:space="preserve">When </w:t>
      </w:r>
      <w:r>
        <w:t xml:space="preserve">these have been delivered, </w:t>
      </w:r>
      <w:r w:rsidR="00561C44">
        <w:t xml:space="preserve">Finance will contact you to arrange collection. </w:t>
      </w:r>
    </w:p>
    <w:p w14:paraId="3C8ED25C" w14:textId="318C4312" w:rsidR="00861FF8" w:rsidRDefault="00861FF8" w:rsidP="00FC4BA8">
      <w:pPr>
        <w:pStyle w:val="ListParagraph"/>
        <w:numPr>
          <w:ilvl w:val="0"/>
          <w:numId w:val="37"/>
        </w:numPr>
      </w:pPr>
      <w:r>
        <w:t xml:space="preserve">You will need to keep detailed records of gift card distribution – including; name; date; amount and reason as you may be required to produce this information for audit purposes. </w:t>
      </w:r>
    </w:p>
    <w:p w14:paraId="058D472D" w14:textId="668B680D" w:rsidR="00151278" w:rsidRDefault="00151278" w:rsidP="00FC6034">
      <w:pPr>
        <w:pStyle w:val="Heading2"/>
      </w:pPr>
      <w:bookmarkStart w:id="22" w:name="_Toc35520648"/>
      <w:r>
        <w:t>Purchasing Coles-Myer Gift cards:</w:t>
      </w:r>
      <w:bookmarkEnd w:id="22"/>
      <w:r>
        <w:t xml:space="preserve"> </w:t>
      </w:r>
    </w:p>
    <w:p w14:paraId="6BB28682" w14:textId="0A6FA420" w:rsidR="00561C44" w:rsidRDefault="00561C44" w:rsidP="00561C44">
      <w:pPr>
        <w:pStyle w:val="ListParagraph"/>
        <w:numPr>
          <w:ilvl w:val="0"/>
          <w:numId w:val="37"/>
        </w:numPr>
      </w:pPr>
      <w:r>
        <w:t xml:space="preserve">Note – the University receives a 5% discount on the purchase of Coles-Myer gift cards. </w:t>
      </w:r>
    </w:p>
    <w:p w14:paraId="177D5015" w14:textId="180BA3FE" w:rsidR="00561C44" w:rsidRDefault="00561C44" w:rsidP="00561C44">
      <w:pPr>
        <w:pStyle w:val="ListParagraph"/>
        <w:numPr>
          <w:ilvl w:val="0"/>
          <w:numId w:val="37"/>
        </w:numPr>
      </w:pPr>
      <w:r>
        <w:t>Raise a Purchase Request for gift cards through the Ask Finance platform (deducting the 5% discount from the total value of your request).</w:t>
      </w:r>
    </w:p>
    <w:p w14:paraId="55E0F49D" w14:textId="1F0CA932" w:rsidR="00FC4BA8" w:rsidRDefault="00561C44" w:rsidP="00561C44">
      <w:pPr>
        <w:pStyle w:val="ListParagraph"/>
        <w:numPr>
          <w:ilvl w:val="0"/>
          <w:numId w:val="37"/>
        </w:numPr>
      </w:pPr>
      <w:r>
        <w:t>Once the Purchase Request has been submitted and approved, Finance will process your request and purchase the required gift cards.  When these have been delivered, Finance will contact you to arrange collection.</w:t>
      </w:r>
    </w:p>
    <w:p w14:paraId="40ECE975" w14:textId="5BC50CE3" w:rsidR="00861FF8" w:rsidRDefault="00861FF8" w:rsidP="00861FF8">
      <w:pPr>
        <w:pStyle w:val="ListParagraph"/>
        <w:numPr>
          <w:ilvl w:val="0"/>
          <w:numId w:val="37"/>
        </w:numPr>
      </w:pPr>
      <w:r>
        <w:t xml:space="preserve">You will need to keep detailed records of gift card distribution – including; name; date; amount and reason as you may be required to produce this information for audit purposes. </w:t>
      </w:r>
    </w:p>
    <w:p w14:paraId="43C3930B" w14:textId="77777777" w:rsidR="00861FF8" w:rsidRPr="00FC4BA8" w:rsidRDefault="00861FF8" w:rsidP="00FC6034">
      <w:pPr>
        <w:pStyle w:val="ListParagraph"/>
        <w:numPr>
          <w:ilvl w:val="0"/>
          <w:numId w:val="37"/>
        </w:numPr>
      </w:pPr>
    </w:p>
    <w:p w14:paraId="4F7B3303" w14:textId="4811A322" w:rsidR="00216ADF" w:rsidRDefault="00216ADF" w:rsidP="003D125A">
      <w:pPr>
        <w:pStyle w:val="Heading2"/>
      </w:pPr>
      <w:bookmarkStart w:id="23" w:name="_Toc35520649"/>
      <w:r>
        <w:t>Travelling on University Business</w:t>
      </w:r>
      <w:bookmarkEnd w:id="23"/>
    </w:p>
    <w:p w14:paraId="13C2A722" w14:textId="1E9E8A77" w:rsidR="00216ADF" w:rsidRDefault="00216ADF" w:rsidP="00216ADF">
      <w:pPr>
        <w:pStyle w:val="ListParagraph"/>
        <w:numPr>
          <w:ilvl w:val="0"/>
          <w:numId w:val="31"/>
        </w:numPr>
      </w:pPr>
      <w:r>
        <w:t>The Corporate Card should be used where</w:t>
      </w:r>
      <w:r w:rsidR="0053687B">
        <w:t>ver</w:t>
      </w:r>
      <w:r>
        <w:t xml:space="preserve"> possible, to cover </w:t>
      </w:r>
      <w:r w:rsidR="0053687B">
        <w:t xml:space="preserve">business related </w:t>
      </w:r>
      <w:r>
        <w:t>expenditure whilst travelling.</w:t>
      </w:r>
    </w:p>
    <w:p w14:paraId="5B384CC2" w14:textId="0394DA09" w:rsidR="0053687B" w:rsidRDefault="0053687B" w:rsidP="0053687B">
      <w:pPr>
        <w:pStyle w:val="ListParagraph"/>
        <w:numPr>
          <w:ilvl w:val="0"/>
          <w:numId w:val="31"/>
        </w:numPr>
      </w:pPr>
      <w:r>
        <w:t>Airfares must be purchased on the staff’s individual Corporate Card via the University Travel Booking System (Locomote) and through the University Travel Management Provider (</w:t>
      </w:r>
      <w:r w:rsidR="00B76C64">
        <w:t>FCM</w:t>
      </w:r>
      <w:r>
        <w:t>).</w:t>
      </w:r>
    </w:p>
    <w:p w14:paraId="037A6BB2" w14:textId="007D42A5" w:rsidR="0053687B" w:rsidRDefault="0053687B" w:rsidP="00216ADF">
      <w:pPr>
        <w:pStyle w:val="ListParagraph"/>
        <w:numPr>
          <w:ilvl w:val="0"/>
          <w:numId w:val="31"/>
        </w:numPr>
      </w:pPr>
      <w:r>
        <w:t>Accommodation must be purchased on the staff’s individual Corporate Card via the University Travel Booking System (Locomote) and through the University Travel Management Provider (</w:t>
      </w:r>
      <w:r w:rsidR="00B76C64">
        <w:t>FCM</w:t>
      </w:r>
      <w:r>
        <w:t>).</w:t>
      </w:r>
    </w:p>
    <w:p w14:paraId="5EE351F7" w14:textId="4F6BFA75" w:rsidR="00322102" w:rsidRDefault="00322102" w:rsidP="00216ADF">
      <w:pPr>
        <w:pStyle w:val="ListParagraph"/>
        <w:numPr>
          <w:ilvl w:val="0"/>
          <w:numId w:val="31"/>
        </w:numPr>
      </w:pPr>
      <w:r>
        <w:t xml:space="preserve">The University does not have Per Diems. </w:t>
      </w:r>
    </w:p>
    <w:p w14:paraId="3125E2C3" w14:textId="232F0BC5" w:rsidR="007624EE" w:rsidRDefault="007624EE" w:rsidP="00216ADF">
      <w:pPr>
        <w:pStyle w:val="ListParagraph"/>
        <w:numPr>
          <w:ilvl w:val="0"/>
          <w:numId w:val="31"/>
        </w:numPr>
      </w:pPr>
      <w:r w:rsidRPr="007624EE">
        <w:t xml:space="preserve">The University uses ATO rates </w:t>
      </w:r>
      <w:r w:rsidR="00322102">
        <w:t xml:space="preserve">as a guide </w:t>
      </w:r>
      <w:r w:rsidRPr="007624EE">
        <w:t>to determine travel expense rates to cover meals and incidental expenses when travelling domestically on University business</w:t>
      </w:r>
      <w:r>
        <w:t xml:space="preserve"> (</w:t>
      </w:r>
      <w:r w:rsidRPr="00FD7430">
        <w:t xml:space="preserve">refer to </w:t>
      </w:r>
      <w:hyperlink r:id="rId18" w:history="1">
        <w:r w:rsidRPr="007624EE">
          <w:rPr>
            <w:rStyle w:val="Hyperlink"/>
          </w:rPr>
          <w:t>Travel Management Guidelines</w:t>
        </w:r>
      </w:hyperlink>
      <w:r w:rsidRPr="00FD7430">
        <w:t xml:space="preserve"> – Appendix A &amp; B</w:t>
      </w:r>
      <w:r>
        <w:t xml:space="preserve">). </w:t>
      </w:r>
    </w:p>
    <w:p w14:paraId="29983AFB" w14:textId="60727055" w:rsidR="00216ADF" w:rsidRPr="00216ADF" w:rsidRDefault="00216ADF" w:rsidP="00216ADF">
      <w:pPr>
        <w:pStyle w:val="ListParagraph"/>
        <w:numPr>
          <w:ilvl w:val="0"/>
          <w:numId w:val="31"/>
        </w:numPr>
      </w:pPr>
      <w:r>
        <w:t>Where a C</w:t>
      </w:r>
      <w:r w:rsidR="00B76C64">
        <w:t>orporate</w:t>
      </w:r>
      <w:r>
        <w:t xml:space="preserve"> Card is used for travel, a cash advance or reimbursement should not be required except in exceptional circumstances.  </w:t>
      </w:r>
    </w:p>
    <w:p w14:paraId="60570789" w14:textId="20EA16D8" w:rsidR="003D125A" w:rsidRDefault="003D125A" w:rsidP="003D125A">
      <w:pPr>
        <w:pStyle w:val="Heading2"/>
      </w:pPr>
      <w:bookmarkStart w:id="24" w:name="_Toc35520650"/>
      <w:r>
        <w:t>Cardholder responsibilities:</w:t>
      </w:r>
      <w:bookmarkEnd w:id="24"/>
    </w:p>
    <w:p w14:paraId="05C8E9FD" w14:textId="77777777" w:rsidR="003D125A" w:rsidRDefault="004D10C5" w:rsidP="003D125A">
      <w:pPr>
        <w:pStyle w:val="ListParagraph"/>
        <w:numPr>
          <w:ilvl w:val="0"/>
          <w:numId w:val="9"/>
        </w:numPr>
      </w:pPr>
      <w:r>
        <w:t xml:space="preserve">Coding </w:t>
      </w:r>
      <w:r w:rsidR="003D125A">
        <w:t>expenditure:</w:t>
      </w:r>
    </w:p>
    <w:p w14:paraId="07C552E0" w14:textId="754BA484" w:rsidR="003D125A" w:rsidRDefault="00E60601" w:rsidP="003D125A">
      <w:pPr>
        <w:pStyle w:val="ListParagraph"/>
        <w:numPr>
          <w:ilvl w:val="1"/>
          <w:numId w:val="9"/>
        </w:numPr>
      </w:pPr>
      <w:r>
        <w:t xml:space="preserve">All Travel expenses must abide by the University’s Travel </w:t>
      </w:r>
      <w:r w:rsidR="00B76C64">
        <w:t xml:space="preserve">Management Policy and </w:t>
      </w:r>
      <w:r>
        <w:t>Guidelines.</w:t>
      </w:r>
      <w:r w:rsidR="003D125A">
        <w:t xml:space="preserve"> </w:t>
      </w:r>
    </w:p>
    <w:p w14:paraId="61D38FAF" w14:textId="403C8CD6" w:rsidR="00A30F3C" w:rsidRDefault="00A30F3C" w:rsidP="00A30F3C">
      <w:pPr>
        <w:pStyle w:val="ListParagraph"/>
        <w:numPr>
          <w:ilvl w:val="1"/>
          <w:numId w:val="9"/>
        </w:numPr>
      </w:pPr>
      <w:r>
        <w:t>The cardholder must ensure expenditure is 100% for University business and is responsible for all the transactions on their card.</w:t>
      </w:r>
    </w:p>
    <w:p w14:paraId="38090530" w14:textId="70ECE877" w:rsidR="003D125A" w:rsidRDefault="003D125A" w:rsidP="003D125A">
      <w:pPr>
        <w:pStyle w:val="ListParagraph"/>
        <w:numPr>
          <w:ilvl w:val="1"/>
          <w:numId w:val="9"/>
        </w:numPr>
      </w:pPr>
      <w:r>
        <w:t xml:space="preserve">The cardholder is responsible for the </w:t>
      </w:r>
      <w:r w:rsidR="00BC06F7">
        <w:t xml:space="preserve">timely </w:t>
      </w:r>
      <w:r w:rsidR="00B76C64">
        <w:t xml:space="preserve">monthly </w:t>
      </w:r>
      <w:r>
        <w:t xml:space="preserve">coding and submission of the </w:t>
      </w:r>
      <w:r w:rsidR="00BC06F7">
        <w:t>Corporate Card expenses</w:t>
      </w:r>
      <w:r w:rsidR="008C1BBC">
        <w:t xml:space="preserve"> attaching the </w:t>
      </w:r>
      <w:r w:rsidR="00712A7C">
        <w:t xml:space="preserve">matching receipts/tax invoices </w:t>
      </w:r>
      <w:r w:rsidR="008C1BBC">
        <w:t>for each item</w:t>
      </w:r>
      <w:r w:rsidR="00322102">
        <w:t xml:space="preserve">.  </w:t>
      </w:r>
    </w:p>
    <w:p w14:paraId="0DFAA473" w14:textId="20F6A8FF" w:rsidR="00722168" w:rsidRDefault="00722168" w:rsidP="00722168">
      <w:pPr>
        <w:pStyle w:val="ListParagraph"/>
        <w:numPr>
          <w:ilvl w:val="1"/>
          <w:numId w:val="9"/>
        </w:numPr>
      </w:pPr>
      <w:r>
        <w:t>All expenses must be submitted with supporting documentation for all purchases:</w:t>
      </w:r>
    </w:p>
    <w:p w14:paraId="638396E2" w14:textId="6A2B5755" w:rsidR="00722168" w:rsidRDefault="00722168" w:rsidP="00FC6034">
      <w:pPr>
        <w:pStyle w:val="ListParagraph"/>
        <w:numPr>
          <w:ilvl w:val="2"/>
          <w:numId w:val="9"/>
        </w:numPr>
      </w:pPr>
      <w:r>
        <w:t xml:space="preserve">For domestic expenses more than $82.50 (including GST), the Cardholder is required to provide a valid tax invoice as supporting documentation. </w:t>
      </w:r>
    </w:p>
    <w:p w14:paraId="4A404467" w14:textId="71CBAEEC" w:rsidR="00722168" w:rsidRDefault="00722168" w:rsidP="00FC6034">
      <w:pPr>
        <w:pStyle w:val="ListParagraph"/>
        <w:numPr>
          <w:ilvl w:val="2"/>
          <w:numId w:val="9"/>
        </w:numPr>
      </w:pPr>
      <w:r>
        <w:t>For domestic expenses up to the amount of $82.50 (including GST), the Cardholder is required to provide supporting documentation (</w:t>
      </w:r>
      <w:proofErr w:type="spellStart"/>
      <w:r>
        <w:t>ie</w:t>
      </w:r>
      <w:proofErr w:type="spellEnd"/>
      <w:r>
        <w:t xml:space="preserve"> receipts or </w:t>
      </w:r>
      <w:hyperlink r:id="rId19" w:history="1">
        <w:r w:rsidRPr="00D12592">
          <w:rPr>
            <w:rStyle w:val="Hyperlink"/>
          </w:rPr>
          <w:t>Business Expense Verification Form</w:t>
        </w:r>
      </w:hyperlink>
      <w:r>
        <w:t xml:space="preserve">) . </w:t>
      </w:r>
    </w:p>
    <w:p w14:paraId="1E8CF744" w14:textId="3B7EB7C3" w:rsidR="00722168" w:rsidRDefault="00722168" w:rsidP="00FC6034">
      <w:pPr>
        <w:pStyle w:val="ListParagraph"/>
        <w:numPr>
          <w:ilvl w:val="2"/>
          <w:numId w:val="9"/>
        </w:numPr>
      </w:pPr>
      <w:r>
        <w:t>For all international expenses (regardless of the amount), the Cardholder is required to provide supporting documentation (</w:t>
      </w:r>
      <w:proofErr w:type="spellStart"/>
      <w:r>
        <w:t>ie</w:t>
      </w:r>
      <w:proofErr w:type="spellEnd"/>
      <w:r>
        <w:t xml:space="preserve"> invoice, receipts, sales record or </w:t>
      </w:r>
      <w:hyperlink r:id="rId20" w:history="1">
        <w:r w:rsidRPr="00D12592">
          <w:rPr>
            <w:rStyle w:val="Hyperlink"/>
          </w:rPr>
          <w:t>Business Expense Verification Form</w:t>
        </w:r>
      </w:hyperlink>
      <w:r>
        <w:t xml:space="preserve">). </w:t>
      </w:r>
    </w:p>
    <w:p w14:paraId="35D97089" w14:textId="214C5628" w:rsidR="00712A7C" w:rsidRDefault="00712A7C" w:rsidP="00712A7C">
      <w:pPr>
        <w:pStyle w:val="ListParagraph"/>
        <w:numPr>
          <w:ilvl w:val="1"/>
          <w:numId w:val="9"/>
        </w:numPr>
      </w:pPr>
      <w:r>
        <w:t xml:space="preserve">All </w:t>
      </w:r>
      <w:r w:rsidR="008046CC">
        <w:t xml:space="preserve">supporting </w:t>
      </w:r>
      <w:r>
        <w:t xml:space="preserve">documentation should include </w:t>
      </w:r>
      <w:r w:rsidR="008046CC">
        <w:t xml:space="preserve">merchant </w:t>
      </w:r>
      <w:r>
        <w:t>name, date and amount including GST portion if applicable.</w:t>
      </w:r>
    </w:p>
    <w:p w14:paraId="4D18C38D" w14:textId="36631B88" w:rsidR="003D125A" w:rsidRDefault="003D125A" w:rsidP="003D125A">
      <w:pPr>
        <w:pStyle w:val="ListParagraph"/>
        <w:numPr>
          <w:ilvl w:val="1"/>
          <w:numId w:val="9"/>
        </w:numPr>
      </w:pPr>
      <w:r>
        <w:t xml:space="preserve">In the event that an original </w:t>
      </w:r>
      <w:r w:rsidR="008C1BBC">
        <w:t xml:space="preserve">invoice or receipt </w:t>
      </w:r>
      <w:r>
        <w:t xml:space="preserve">is lost or misplaced a </w:t>
      </w:r>
      <w:hyperlink r:id="rId21" w:history="1">
        <w:r w:rsidR="00183CE4" w:rsidRPr="00D12592">
          <w:rPr>
            <w:rStyle w:val="Hyperlink"/>
          </w:rPr>
          <w:t>B</w:t>
        </w:r>
        <w:r w:rsidR="00D12592">
          <w:rPr>
            <w:rStyle w:val="Hyperlink"/>
          </w:rPr>
          <w:t xml:space="preserve">usiness Expense Verification </w:t>
        </w:r>
        <w:r w:rsidR="00183CE4" w:rsidRPr="00D12592">
          <w:rPr>
            <w:rStyle w:val="Hyperlink"/>
          </w:rPr>
          <w:t>F</w:t>
        </w:r>
        <w:r w:rsidR="00D12592">
          <w:rPr>
            <w:rStyle w:val="Hyperlink"/>
          </w:rPr>
          <w:t>orm</w:t>
        </w:r>
      </w:hyperlink>
      <w:r w:rsidR="00183CE4">
        <w:t xml:space="preserve"> </w:t>
      </w:r>
      <w:r w:rsidR="008C1BBC">
        <w:t xml:space="preserve">must be submitted in Expensify to </w:t>
      </w:r>
      <w:r>
        <w:t xml:space="preserve">verify </w:t>
      </w:r>
      <w:r w:rsidR="008C1BBC">
        <w:t xml:space="preserve">the </w:t>
      </w:r>
      <w:r>
        <w:t>expenditure.</w:t>
      </w:r>
    </w:p>
    <w:p w14:paraId="4A12CC24" w14:textId="77777777" w:rsidR="003D125A" w:rsidRDefault="003D125A" w:rsidP="00145065">
      <w:pPr>
        <w:pStyle w:val="ListParagraph"/>
        <w:numPr>
          <w:ilvl w:val="1"/>
          <w:numId w:val="9"/>
        </w:numPr>
      </w:pPr>
      <w:r>
        <w:t xml:space="preserve">Ensures their La Trobe University </w:t>
      </w:r>
      <w:r w:rsidR="00BC06F7">
        <w:t xml:space="preserve">Corporate Card </w:t>
      </w:r>
      <w:r>
        <w:t>is securely controlled.</w:t>
      </w:r>
    </w:p>
    <w:p w14:paraId="4C7948B0" w14:textId="77777777" w:rsidR="005F1600" w:rsidRDefault="005F1600" w:rsidP="005F1600">
      <w:pPr>
        <w:pStyle w:val="ListParagraph"/>
        <w:numPr>
          <w:ilvl w:val="1"/>
          <w:numId w:val="9"/>
        </w:numPr>
      </w:pPr>
      <w:r>
        <w:t>Is responsible and accountable for the accuracy of the expense acquittal into Expensify against the Corporate Card.</w:t>
      </w:r>
    </w:p>
    <w:p w14:paraId="3A8D6739" w14:textId="13240CB9" w:rsidR="004934A7" w:rsidRDefault="004934A7" w:rsidP="009D57B9">
      <w:pPr>
        <w:pStyle w:val="ListParagraph"/>
        <w:numPr>
          <w:ilvl w:val="1"/>
          <w:numId w:val="9"/>
        </w:numPr>
      </w:pPr>
      <w:r>
        <w:t xml:space="preserve">If a transaction in Expensify doesn’t appear to be the cardholders; immediately contact the Merchant directly and dispute the transaction.  If after reviewing the Merchant’s response, the card holder still believes the transaction is not theirs, complete the Dispute Transaction form online.  A copy of the correspondence from the Merchant must be forwarded to </w:t>
      </w:r>
      <w:hyperlink r:id="rId22" w:history="1">
        <w:r w:rsidRPr="00D3257F">
          <w:rPr>
            <w:rStyle w:val="Hyperlink"/>
          </w:rPr>
          <w:t>corporatecard@latrobe.edu.au</w:t>
        </w:r>
      </w:hyperlink>
      <w:r>
        <w:t xml:space="preserve"> as evidence the card holder has contacted the Merchant. </w:t>
      </w:r>
    </w:p>
    <w:p w14:paraId="6FA82878" w14:textId="0BD0F87F" w:rsidR="009D57B9" w:rsidRDefault="009D57B9" w:rsidP="009D57B9">
      <w:pPr>
        <w:pStyle w:val="ListParagraph"/>
        <w:numPr>
          <w:ilvl w:val="1"/>
          <w:numId w:val="9"/>
        </w:numPr>
      </w:pPr>
      <w:r>
        <w:t xml:space="preserve">Must ensure that the card is not used for purchases for items that the Strategic Sourcing and Procurement have preferred supplier agreements with unless prior approval is obtained from the Director, </w:t>
      </w:r>
      <w:r w:rsidR="00D12592">
        <w:t xml:space="preserve">Strategic Sourcing and </w:t>
      </w:r>
      <w:r>
        <w:t>Procurement.</w:t>
      </w:r>
    </w:p>
    <w:p w14:paraId="21257C88" w14:textId="30A5FD86" w:rsidR="009D57B9" w:rsidRDefault="009D57B9" w:rsidP="009D57B9">
      <w:pPr>
        <w:pStyle w:val="ListParagraph"/>
        <w:numPr>
          <w:ilvl w:val="1"/>
          <w:numId w:val="9"/>
        </w:numPr>
      </w:pPr>
      <w:r>
        <w:t>Must sign a declaration stating that they have read and understood the</w:t>
      </w:r>
      <w:r w:rsidR="005A176C">
        <w:t xml:space="preserve"> Corporate Card Policy,</w:t>
      </w:r>
      <w:r>
        <w:t xml:space="preserve"> </w:t>
      </w:r>
      <w:r w:rsidR="005A176C">
        <w:t xml:space="preserve">and </w:t>
      </w:r>
      <w:r w:rsidR="00D12592">
        <w:t xml:space="preserve">Guidelines </w:t>
      </w:r>
      <w:r w:rsidR="005A176C">
        <w:t>at the time of collecting their new Corporate Card from the Corporate Card Administrator</w:t>
      </w:r>
      <w:r>
        <w:t>.</w:t>
      </w:r>
    </w:p>
    <w:p w14:paraId="2E60774A" w14:textId="77777777" w:rsidR="005F1600" w:rsidRDefault="005F1600" w:rsidP="005F1600">
      <w:pPr>
        <w:pStyle w:val="ListParagraph"/>
        <w:numPr>
          <w:ilvl w:val="1"/>
          <w:numId w:val="9"/>
        </w:numPr>
      </w:pPr>
      <w:r>
        <w:t xml:space="preserve">If staff member is transferring to a different department: </w:t>
      </w:r>
    </w:p>
    <w:p w14:paraId="45CD1578" w14:textId="6AFBC84E" w:rsidR="005F1600" w:rsidRDefault="00D12592" w:rsidP="00D12592">
      <w:pPr>
        <w:pStyle w:val="ListParagraph"/>
        <w:numPr>
          <w:ilvl w:val="2"/>
          <w:numId w:val="9"/>
        </w:numPr>
      </w:pPr>
      <w:r>
        <w:t xml:space="preserve">Ask your new line manager if your new role requires a corporate card.  If not: </w:t>
      </w:r>
    </w:p>
    <w:p w14:paraId="67BD7049" w14:textId="5840553E" w:rsidR="005F1600" w:rsidRDefault="00D12592" w:rsidP="00FC6034">
      <w:pPr>
        <w:pStyle w:val="ListParagraph"/>
        <w:numPr>
          <w:ilvl w:val="3"/>
          <w:numId w:val="9"/>
        </w:numPr>
      </w:pPr>
      <w:r>
        <w:t>s</w:t>
      </w:r>
      <w:r w:rsidR="005F1600">
        <w:t>ubmit an online cancellation request.</w:t>
      </w:r>
    </w:p>
    <w:p w14:paraId="69899C99" w14:textId="3712FD92" w:rsidR="005F1600" w:rsidRDefault="005F1600" w:rsidP="00FC6034">
      <w:pPr>
        <w:pStyle w:val="ListParagraph"/>
        <w:numPr>
          <w:ilvl w:val="3"/>
          <w:numId w:val="9"/>
        </w:numPr>
      </w:pPr>
      <w:r>
        <w:t xml:space="preserve">Return their Corporate Card to the </w:t>
      </w:r>
      <w:r w:rsidR="00823C5B">
        <w:t xml:space="preserve">line manager for </w:t>
      </w:r>
      <w:r>
        <w:t>prior to transfer to new department.</w:t>
      </w:r>
    </w:p>
    <w:p w14:paraId="5F4991FD" w14:textId="347F00F7" w:rsidR="005F1600" w:rsidRDefault="005F1600" w:rsidP="00823C5B">
      <w:pPr>
        <w:pStyle w:val="ListParagraph"/>
        <w:numPr>
          <w:ilvl w:val="3"/>
          <w:numId w:val="9"/>
        </w:numPr>
      </w:pPr>
      <w:r>
        <w:t xml:space="preserve">Ensure all expenses have been approved and coded prior to last day working at department. </w:t>
      </w:r>
    </w:p>
    <w:p w14:paraId="0754E4B1" w14:textId="079CBCF7" w:rsidR="00D12592" w:rsidRDefault="00D12592" w:rsidP="00D12592">
      <w:pPr>
        <w:pStyle w:val="ListParagraph"/>
        <w:numPr>
          <w:ilvl w:val="2"/>
          <w:numId w:val="9"/>
        </w:numPr>
      </w:pPr>
      <w:r>
        <w:t xml:space="preserve">If your new role permits </w:t>
      </w:r>
      <w:r w:rsidR="00823C5B">
        <w:t xml:space="preserve">the use of a </w:t>
      </w:r>
      <w:r>
        <w:t>corporate card</w:t>
      </w:r>
      <w:r w:rsidR="00823C5B">
        <w:t>, your transaction report will automatically workflow to your new financial delegation authoriser</w:t>
      </w:r>
      <w:r>
        <w:t xml:space="preserve"> </w:t>
      </w:r>
    </w:p>
    <w:p w14:paraId="24729325" w14:textId="77777777" w:rsidR="005F1600" w:rsidRDefault="005F1600" w:rsidP="005F1600">
      <w:pPr>
        <w:pStyle w:val="ListParagraph"/>
        <w:numPr>
          <w:ilvl w:val="1"/>
          <w:numId w:val="9"/>
        </w:numPr>
      </w:pPr>
      <w:r>
        <w:t xml:space="preserve">Prior to departing the University: </w:t>
      </w:r>
    </w:p>
    <w:p w14:paraId="5A83AC0F" w14:textId="6E969FE8" w:rsidR="005F1600" w:rsidRDefault="005F1600" w:rsidP="005F1600">
      <w:pPr>
        <w:pStyle w:val="ListParagraph"/>
        <w:numPr>
          <w:ilvl w:val="2"/>
          <w:numId w:val="9"/>
        </w:numPr>
      </w:pPr>
      <w:r>
        <w:t xml:space="preserve">Notify </w:t>
      </w:r>
      <w:r w:rsidR="00E45CDF">
        <w:t xml:space="preserve">line manager </w:t>
      </w:r>
      <w:r>
        <w:t>of their departure date or last working day at the University.</w:t>
      </w:r>
    </w:p>
    <w:p w14:paraId="086CAF71" w14:textId="27EC6414" w:rsidR="005F1600" w:rsidRDefault="005F1600" w:rsidP="005F1600">
      <w:pPr>
        <w:pStyle w:val="ListParagraph"/>
        <w:numPr>
          <w:ilvl w:val="2"/>
          <w:numId w:val="9"/>
        </w:numPr>
      </w:pPr>
      <w:r>
        <w:t>S</w:t>
      </w:r>
      <w:r w:rsidR="00E45CDF">
        <w:t>even days prior to departure, s</w:t>
      </w:r>
      <w:r>
        <w:t xml:space="preserve">ubmit a cancellation request. </w:t>
      </w:r>
    </w:p>
    <w:p w14:paraId="4C933C6B" w14:textId="23816744" w:rsidR="005F1600" w:rsidRDefault="005F1600" w:rsidP="005F1600">
      <w:pPr>
        <w:pStyle w:val="ListParagraph"/>
        <w:numPr>
          <w:ilvl w:val="2"/>
          <w:numId w:val="9"/>
        </w:numPr>
      </w:pPr>
      <w:r>
        <w:t xml:space="preserve">Returns their Corporate Card to the </w:t>
      </w:r>
      <w:r w:rsidR="00E45CDF">
        <w:t xml:space="preserve">line manger </w:t>
      </w:r>
      <w:r>
        <w:t>upon transfer/resignation of employment.</w:t>
      </w:r>
    </w:p>
    <w:p w14:paraId="4781C1D1" w14:textId="77777777" w:rsidR="005F1600" w:rsidRDefault="005F1600" w:rsidP="005F1600">
      <w:pPr>
        <w:pStyle w:val="ListParagraph"/>
        <w:numPr>
          <w:ilvl w:val="2"/>
          <w:numId w:val="9"/>
        </w:numPr>
      </w:pPr>
      <w:r>
        <w:t xml:space="preserve">Ensure all expenses have been approved and coded prior to last day at University. </w:t>
      </w:r>
    </w:p>
    <w:p w14:paraId="17224465" w14:textId="03C70C85" w:rsidR="009D57B9" w:rsidRDefault="009D57B9" w:rsidP="009D57B9">
      <w:pPr>
        <w:pStyle w:val="ListParagraph"/>
        <w:numPr>
          <w:ilvl w:val="1"/>
          <w:numId w:val="9"/>
        </w:numPr>
      </w:pPr>
      <w:r>
        <w:t xml:space="preserve">If a corporate card is damaged or cancelled, the card must be returned to Corporate Card Administrator. </w:t>
      </w:r>
    </w:p>
    <w:p w14:paraId="4E2E6BB3" w14:textId="0B8DA41B" w:rsidR="00145065" w:rsidRDefault="00145065" w:rsidP="00145065">
      <w:pPr>
        <w:pStyle w:val="ListParagraph"/>
        <w:numPr>
          <w:ilvl w:val="1"/>
          <w:numId w:val="9"/>
        </w:numPr>
      </w:pPr>
      <w:r>
        <w:t>Lost or stolen cards:</w:t>
      </w:r>
    </w:p>
    <w:p w14:paraId="65E69E12" w14:textId="01475030" w:rsidR="00E60601" w:rsidRDefault="003D125A" w:rsidP="00145065">
      <w:pPr>
        <w:pStyle w:val="ListParagraph"/>
        <w:numPr>
          <w:ilvl w:val="2"/>
          <w:numId w:val="9"/>
        </w:numPr>
      </w:pPr>
      <w:r>
        <w:t xml:space="preserve">Immediately report their lost or stolen </w:t>
      </w:r>
      <w:r w:rsidR="00BC06F7">
        <w:t>C</w:t>
      </w:r>
      <w:r>
        <w:t xml:space="preserve">redit </w:t>
      </w:r>
      <w:r w:rsidR="00BC06F7">
        <w:t xml:space="preserve">Card </w:t>
      </w:r>
      <w:r>
        <w:t xml:space="preserve">to </w:t>
      </w:r>
      <w:r w:rsidR="00BC06F7">
        <w:t>Westpac Bank (Domestic: 1300 650 107 or International: +61 2 9374 7082)</w:t>
      </w:r>
      <w:r w:rsidR="00E45CDF">
        <w:t xml:space="preserve"> </w:t>
      </w:r>
      <w:r w:rsidR="00E60601">
        <w:t>and then to</w:t>
      </w:r>
      <w:r w:rsidR="00BC06F7">
        <w:t xml:space="preserve"> </w:t>
      </w:r>
      <w:r>
        <w:t xml:space="preserve">the </w:t>
      </w:r>
      <w:r w:rsidR="00383FD6">
        <w:t xml:space="preserve">Corporate Card </w:t>
      </w:r>
      <w:r>
        <w:t>Administrator</w:t>
      </w:r>
      <w:r w:rsidR="00E45CDF">
        <w:t xml:space="preserve"> by phone 9479 3114 or international +613 9479 3114</w:t>
      </w:r>
      <w:r w:rsidR="00E60601">
        <w:t>.</w:t>
      </w:r>
      <w:r>
        <w:t xml:space="preserve"> </w:t>
      </w:r>
    </w:p>
    <w:p w14:paraId="028D3437" w14:textId="10E163A4" w:rsidR="008C1BBC" w:rsidRDefault="008C1BBC" w:rsidP="008C1BBC">
      <w:pPr>
        <w:pStyle w:val="ListParagraph"/>
        <w:numPr>
          <w:ilvl w:val="1"/>
          <w:numId w:val="9"/>
        </w:numPr>
      </w:pPr>
      <w:r>
        <w:t xml:space="preserve">If fraudulent transactions are detected on the corporate card, the cardholder must immediately contact the Bank; notify the Corporate </w:t>
      </w:r>
      <w:r w:rsidR="00C7520B">
        <w:t>C</w:t>
      </w:r>
      <w:r>
        <w:t xml:space="preserve">ard Administrator and their </w:t>
      </w:r>
      <w:r w:rsidR="00C7520B">
        <w:t>Manager.</w:t>
      </w:r>
    </w:p>
    <w:p w14:paraId="4F771847" w14:textId="77777777" w:rsidR="007624EE" w:rsidRDefault="007624EE" w:rsidP="007624EE">
      <w:pPr>
        <w:pStyle w:val="Heading2"/>
      </w:pPr>
      <w:bookmarkStart w:id="25" w:name="_Toc35520651"/>
      <w:r>
        <w:t>Authoriser/Manager responsibilities:</w:t>
      </w:r>
      <w:bookmarkEnd w:id="25"/>
    </w:p>
    <w:p w14:paraId="26EB2BF8" w14:textId="535EB348" w:rsidR="007624EE" w:rsidRDefault="007624EE" w:rsidP="007624EE">
      <w:pPr>
        <w:pStyle w:val="ListParagraph"/>
        <w:numPr>
          <w:ilvl w:val="0"/>
          <w:numId w:val="9"/>
        </w:numPr>
      </w:pPr>
      <w:r>
        <w:t xml:space="preserve">Staff classified as Expensify </w:t>
      </w:r>
      <w:r w:rsidR="00322102">
        <w:t xml:space="preserve">Authorisers </w:t>
      </w:r>
      <w:r>
        <w:t xml:space="preserve">must have the relevant financial delegated authority as per </w:t>
      </w:r>
      <w:hyperlink r:id="rId23" w:history="1">
        <w:r w:rsidRPr="00BC06F7">
          <w:rPr>
            <w:rStyle w:val="Hyperlink"/>
          </w:rPr>
          <w:t>Instrument of Delegation (Financial Expenditure)</w:t>
        </w:r>
      </w:hyperlink>
    </w:p>
    <w:p w14:paraId="7F10AA62" w14:textId="3B8688F1" w:rsidR="00AC2458" w:rsidRDefault="00AC2458" w:rsidP="00AC2458">
      <w:pPr>
        <w:pStyle w:val="ListParagraph"/>
        <w:numPr>
          <w:ilvl w:val="0"/>
          <w:numId w:val="9"/>
        </w:numPr>
      </w:pPr>
      <w:r>
        <w:t>Is responsible for the corporate card payment approval in a timely manner each month.</w:t>
      </w:r>
    </w:p>
    <w:p w14:paraId="487224E8" w14:textId="1ECF7C1F" w:rsidR="00AC2458" w:rsidRDefault="00AC2458" w:rsidP="00AC2458">
      <w:pPr>
        <w:pStyle w:val="ListParagraph"/>
        <w:numPr>
          <w:ilvl w:val="0"/>
          <w:numId w:val="9"/>
        </w:numPr>
      </w:pPr>
      <w:r>
        <w:t>Verifies that transactions are 100% University business related and are all supported by tax invoices/receipts/</w:t>
      </w:r>
      <w:r w:rsidR="005D0708">
        <w:t xml:space="preserve">Business Expense Verification form </w:t>
      </w:r>
      <w:r>
        <w:t xml:space="preserve">as required by the University’s Policy and </w:t>
      </w:r>
      <w:r w:rsidR="005D0708">
        <w:t>Guidelines</w:t>
      </w:r>
      <w:r>
        <w:t>.</w:t>
      </w:r>
    </w:p>
    <w:p w14:paraId="38A40217" w14:textId="77777777" w:rsidR="005D0708" w:rsidRDefault="005D0708" w:rsidP="00FC6034">
      <w:pPr>
        <w:pStyle w:val="ListParagraph"/>
        <w:numPr>
          <w:ilvl w:val="0"/>
          <w:numId w:val="9"/>
        </w:numPr>
      </w:pPr>
      <w:bookmarkStart w:id="26" w:name="_Hlk15891444"/>
      <w:r>
        <w:t>All expenses must be submitted with supporting documentation for all purchases:</w:t>
      </w:r>
    </w:p>
    <w:p w14:paraId="06F10F0A" w14:textId="77777777" w:rsidR="005D0708" w:rsidRDefault="005D0708" w:rsidP="00FC6034">
      <w:pPr>
        <w:pStyle w:val="ListParagraph"/>
        <w:numPr>
          <w:ilvl w:val="1"/>
          <w:numId w:val="9"/>
        </w:numPr>
      </w:pPr>
      <w:r>
        <w:t xml:space="preserve">For domestic expenses more than $82.50 (including GST), the Cardholder is required to provide a valid tax invoice as supporting documentation. </w:t>
      </w:r>
    </w:p>
    <w:p w14:paraId="68DAAE93" w14:textId="77777777" w:rsidR="005D0708" w:rsidRDefault="005D0708" w:rsidP="00FC6034">
      <w:pPr>
        <w:pStyle w:val="ListParagraph"/>
        <w:numPr>
          <w:ilvl w:val="1"/>
          <w:numId w:val="9"/>
        </w:numPr>
      </w:pPr>
      <w:r>
        <w:t>For domestic expenses up to the amount of $82.50 (including GST), the Cardholder is required to provide supporting documentation (</w:t>
      </w:r>
      <w:proofErr w:type="spellStart"/>
      <w:r>
        <w:t>ie</w:t>
      </w:r>
      <w:proofErr w:type="spellEnd"/>
      <w:r>
        <w:t xml:space="preserve"> receipts or </w:t>
      </w:r>
      <w:hyperlink r:id="rId24" w:history="1">
        <w:r w:rsidRPr="00D12592">
          <w:rPr>
            <w:rStyle w:val="Hyperlink"/>
          </w:rPr>
          <w:t>Business Expense Verification Form</w:t>
        </w:r>
      </w:hyperlink>
      <w:r>
        <w:t xml:space="preserve">) . </w:t>
      </w:r>
    </w:p>
    <w:p w14:paraId="2868233B" w14:textId="77777777" w:rsidR="005D0708" w:rsidRDefault="005D0708" w:rsidP="00FC6034">
      <w:pPr>
        <w:pStyle w:val="ListParagraph"/>
        <w:numPr>
          <w:ilvl w:val="1"/>
          <w:numId w:val="9"/>
        </w:numPr>
      </w:pPr>
      <w:r>
        <w:t>For all international expenses (regardless of the amount), the Cardholder is required to provide supporting documentation (</w:t>
      </w:r>
      <w:proofErr w:type="spellStart"/>
      <w:r>
        <w:t>ie</w:t>
      </w:r>
      <w:proofErr w:type="spellEnd"/>
      <w:r>
        <w:t xml:space="preserve"> invoice, receipts, sales record or </w:t>
      </w:r>
      <w:hyperlink r:id="rId25" w:history="1">
        <w:r w:rsidRPr="00D12592">
          <w:rPr>
            <w:rStyle w:val="Hyperlink"/>
          </w:rPr>
          <w:t>Business Expense Verification Form</w:t>
        </w:r>
      </w:hyperlink>
      <w:r>
        <w:t xml:space="preserve">). </w:t>
      </w:r>
    </w:p>
    <w:bookmarkEnd w:id="26"/>
    <w:p w14:paraId="3C97E411" w14:textId="6D0B1EDA" w:rsidR="00AC2458" w:rsidRDefault="007624EE" w:rsidP="007624EE">
      <w:pPr>
        <w:pStyle w:val="ListParagraph"/>
        <w:numPr>
          <w:ilvl w:val="0"/>
          <w:numId w:val="9"/>
        </w:numPr>
      </w:pPr>
      <w:r>
        <w:t xml:space="preserve">Ensures that the Cardholder has reported </w:t>
      </w:r>
      <w:r w:rsidR="00AC2458">
        <w:t xml:space="preserve">any </w:t>
      </w:r>
      <w:r>
        <w:t>Dispute</w:t>
      </w:r>
      <w:r w:rsidR="00AC2458">
        <w:t>d</w:t>
      </w:r>
      <w:r>
        <w:t xml:space="preserve">/Fraudulent transaction to the </w:t>
      </w:r>
      <w:r w:rsidR="005D0708">
        <w:t xml:space="preserve">Bank </w:t>
      </w:r>
      <w:r>
        <w:t xml:space="preserve">. </w:t>
      </w:r>
    </w:p>
    <w:p w14:paraId="70B0C106" w14:textId="1855AF4F" w:rsidR="004934A7" w:rsidRDefault="004934A7" w:rsidP="007624EE">
      <w:pPr>
        <w:pStyle w:val="ListParagraph"/>
        <w:numPr>
          <w:ilvl w:val="0"/>
          <w:numId w:val="9"/>
        </w:numPr>
      </w:pPr>
      <w:r>
        <w:t xml:space="preserve">Instructs staff member to contact the Merchant directly and dispute the transaction prior to submitting the Dispute Transaction online form.  A copy of the correspondence from the Merchant must be forwarded to </w:t>
      </w:r>
      <w:hyperlink r:id="rId26" w:history="1">
        <w:r w:rsidRPr="00D3257F">
          <w:rPr>
            <w:rStyle w:val="Hyperlink"/>
          </w:rPr>
          <w:t>corporatecard@latrobe.edu.au</w:t>
        </w:r>
      </w:hyperlink>
      <w:r>
        <w:t xml:space="preserve"> as evidence the staff member has contacted the Merchant. </w:t>
      </w:r>
    </w:p>
    <w:p w14:paraId="27028A35" w14:textId="66E4C043" w:rsidR="007624EE" w:rsidRDefault="00AC2458" w:rsidP="007624EE">
      <w:pPr>
        <w:pStyle w:val="ListParagraph"/>
        <w:numPr>
          <w:ilvl w:val="0"/>
          <w:numId w:val="9"/>
        </w:numPr>
      </w:pPr>
      <w:r>
        <w:t xml:space="preserve">Ensures that any </w:t>
      </w:r>
      <w:r w:rsidR="007624EE">
        <w:t xml:space="preserve">Fraudulent transactions </w:t>
      </w:r>
      <w:r>
        <w:t xml:space="preserve">on a staff member’s card are </w:t>
      </w:r>
      <w:r w:rsidR="007624EE">
        <w:t>reported to the Bank by the Cardholder</w:t>
      </w:r>
      <w:r>
        <w:t>.</w:t>
      </w:r>
    </w:p>
    <w:p w14:paraId="303401C9" w14:textId="77777777" w:rsidR="00AC2458" w:rsidRDefault="00AC2458" w:rsidP="007624EE">
      <w:pPr>
        <w:pStyle w:val="ListParagraph"/>
        <w:numPr>
          <w:ilvl w:val="0"/>
          <w:numId w:val="9"/>
        </w:numPr>
      </w:pPr>
      <w:r>
        <w:t xml:space="preserve">May </w:t>
      </w:r>
      <w:r w:rsidR="007624EE">
        <w:t xml:space="preserve">delegate </w:t>
      </w:r>
      <w:r>
        <w:t xml:space="preserve">the approval </w:t>
      </w:r>
      <w:r w:rsidR="007624EE">
        <w:t>author</w:t>
      </w:r>
      <w:r>
        <w:t xml:space="preserve">ity to another staff member provided that the staff member is identified in the </w:t>
      </w:r>
      <w:hyperlink r:id="rId27" w:history="1">
        <w:r w:rsidRPr="00BC06F7">
          <w:rPr>
            <w:rStyle w:val="Hyperlink"/>
          </w:rPr>
          <w:t>Instrument of Delegation (Financial Expenditure)</w:t>
        </w:r>
      </w:hyperlink>
    </w:p>
    <w:p w14:paraId="6722BF5A" w14:textId="0AA23AAA" w:rsidR="007624EE" w:rsidRDefault="00AC2458" w:rsidP="007624EE">
      <w:pPr>
        <w:pStyle w:val="ListParagraph"/>
        <w:numPr>
          <w:ilvl w:val="0"/>
          <w:numId w:val="9"/>
        </w:numPr>
      </w:pPr>
      <w:r>
        <w:t>May delegate the approval authority to another staff member i</w:t>
      </w:r>
      <w:r w:rsidR="007624EE">
        <w:t>f th</w:t>
      </w:r>
      <w:r>
        <w:t xml:space="preserve">at person has been </w:t>
      </w:r>
      <w:r w:rsidR="007624EE">
        <w:t xml:space="preserve">nominated to act in their position and </w:t>
      </w:r>
      <w:r>
        <w:t xml:space="preserve">the </w:t>
      </w:r>
      <w:r w:rsidR="007624EE">
        <w:t>'Acting in another Position Form"</w:t>
      </w:r>
      <w:r>
        <w:t xml:space="preserve"> has been submitted to HR</w:t>
      </w:r>
      <w:r w:rsidR="007624EE">
        <w:t>.</w:t>
      </w:r>
    </w:p>
    <w:p w14:paraId="63932608" w14:textId="6040AAC1" w:rsidR="00322102" w:rsidRDefault="00AC2458" w:rsidP="00AC2458">
      <w:pPr>
        <w:pStyle w:val="ListParagraph"/>
        <w:numPr>
          <w:ilvl w:val="0"/>
          <w:numId w:val="9"/>
        </w:numPr>
      </w:pPr>
      <w:r>
        <w:t>Can</w:t>
      </w:r>
      <w:r w:rsidR="00322102">
        <w:t xml:space="preserve">not give his/her Expensify username and password to any other person. </w:t>
      </w:r>
    </w:p>
    <w:p w14:paraId="3B13DD33" w14:textId="43F2F6D5" w:rsidR="007624EE" w:rsidRDefault="007624EE" w:rsidP="007624EE">
      <w:pPr>
        <w:pStyle w:val="ListParagraph"/>
        <w:numPr>
          <w:ilvl w:val="0"/>
          <w:numId w:val="9"/>
        </w:numPr>
      </w:pPr>
      <w:r>
        <w:t>Cannot code, submit and also authorise the same Corporate Card transactions.</w:t>
      </w:r>
    </w:p>
    <w:p w14:paraId="0419D0E3" w14:textId="3DB28FC0" w:rsidR="007624EE" w:rsidRDefault="00A30F3C" w:rsidP="007624EE">
      <w:pPr>
        <w:pStyle w:val="ListParagraph"/>
        <w:numPr>
          <w:ilvl w:val="0"/>
          <w:numId w:val="9"/>
        </w:numPr>
      </w:pPr>
      <w:r>
        <w:t>Where employment is terminating, either by the Cardholder or the University, the Manager m</w:t>
      </w:r>
      <w:r w:rsidR="007624EE">
        <w:t>ust ensure that prior to any staff departing the University, the</w:t>
      </w:r>
      <w:r>
        <w:t xml:space="preserve"> Cardholder</w:t>
      </w:r>
      <w:r w:rsidR="007624EE">
        <w:t xml:space="preserve"> ha</w:t>
      </w:r>
      <w:r>
        <w:t>s</w:t>
      </w:r>
      <w:r w:rsidR="007624EE">
        <w:t>:</w:t>
      </w:r>
    </w:p>
    <w:p w14:paraId="6D6F4265" w14:textId="68FD3D8B" w:rsidR="007624EE" w:rsidRDefault="007624EE" w:rsidP="007624EE">
      <w:pPr>
        <w:pStyle w:val="ListParagraph"/>
        <w:numPr>
          <w:ilvl w:val="1"/>
          <w:numId w:val="9"/>
        </w:numPr>
      </w:pPr>
      <w:r>
        <w:t xml:space="preserve">Surrendered their corporate card; </w:t>
      </w:r>
    </w:p>
    <w:p w14:paraId="562EF0A9" w14:textId="44917A54" w:rsidR="00870E8B" w:rsidRDefault="00870E8B" w:rsidP="007624EE">
      <w:pPr>
        <w:pStyle w:val="ListParagraph"/>
        <w:numPr>
          <w:ilvl w:val="1"/>
          <w:numId w:val="9"/>
        </w:numPr>
      </w:pPr>
      <w:r>
        <w:t>Submitted an online cancellation request form; and</w:t>
      </w:r>
    </w:p>
    <w:p w14:paraId="6BC55A2F" w14:textId="77777777" w:rsidR="007624EE" w:rsidRDefault="007624EE" w:rsidP="007624EE">
      <w:pPr>
        <w:pStyle w:val="ListParagraph"/>
        <w:numPr>
          <w:ilvl w:val="1"/>
          <w:numId w:val="9"/>
        </w:numPr>
      </w:pPr>
      <w:r>
        <w:t xml:space="preserve">have all expenses coded and </w:t>
      </w:r>
      <w:proofErr w:type="gramStart"/>
      <w:r>
        <w:t>approved.</w:t>
      </w:r>
      <w:proofErr w:type="gramEnd"/>
      <w:r>
        <w:t xml:space="preserve"> </w:t>
      </w:r>
    </w:p>
    <w:p w14:paraId="76878EE0" w14:textId="60230C07" w:rsidR="00AC2458" w:rsidRDefault="00AC2458" w:rsidP="000001E5">
      <w:pPr>
        <w:pStyle w:val="Heading2"/>
      </w:pPr>
      <w:bookmarkStart w:id="27" w:name="_Toc35520652"/>
      <w:r>
        <w:t>Director Strategic Sourcing &amp; Procurement responsibilities:</w:t>
      </w:r>
      <w:bookmarkEnd w:id="27"/>
      <w:r>
        <w:t xml:space="preserve"> </w:t>
      </w:r>
    </w:p>
    <w:p w14:paraId="23F41F32" w14:textId="4AA5F635" w:rsidR="00C706E3" w:rsidRPr="00C706E3" w:rsidRDefault="00C706E3" w:rsidP="00C706E3">
      <w:pPr>
        <w:pStyle w:val="ListParagraph"/>
        <w:numPr>
          <w:ilvl w:val="0"/>
          <w:numId w:val="9"/>
        </w:numPr>
      </w:pPr>
      <w:r w:rsidRPr="00C706E3">
        <w:t xml:space="preserve">monitor and oversee adherence with all compliance obligations for their areas of responsibility </w:t>
      </w:r>
    </w:p>
    <w:p w14:paraId="675D7EFA" w14:textId="34F9EBE6" w:rsidR="00C706E3" w:rsidRPr="00C706E3" w:rsidRDefault="00C706E3" w:rsidP="00C706E3">
      <w:pPr>
        <w:pStyle w:val="ListParagraph"/>
        <w:numPr>
          <w:ilvl w:val="0"/>
          <w:numId w:val="9"/>
        </w:numPr>
      </w:pPr>
      <w:r w:rsidRPr="00C706E3">
        <w:t>Through Internal Audit, undertake regular audit and assessments of transactional activity, with relevant stakeholders.</w:t>
      </w:r>
    </w:p>
    <w:p w14:paraId="08DD3768" w14:textId="718C3E8A" w:rsidR="00C706E3" w:rsidRPr="00C706E3" w:rsidRDefault="00C706E3" w:rsidP="00C706E3">
      <w:pPr>
        <w:pStyle w:val="ListParagraph"/>
        <w:numPr>
          <w:ilvl w:val="0"/>
          <w:numId w:val="9"/>
        </w:numPr>
      </w:pPr>
      <w:r w:rsidRPr="00C706E3">
        <w:t>provide guidance and support to employees on relevant compliance obligations, and promote a culture of compliance across the University;</w:t>
      </w:r>
    </w:p>
    <w:p w14:paraId="29A34A8D" w14:textId="69F28EA4" w:rsidR="00C706E3" w:rsidRPr="00C706E3" w:rsidRDefault="00C706E3" w:rsidP="00C706E3">
      <w:pPr>
        <w:pStyle w:val="ListParagraph"/>
        <w:numPr>
          <w:ilvl w:val="0"/>
          <w:numId w:val="9"/>
        </w:numPr>
      </w:pPr>
      <w:r w:rsidRPr="00C706E3">
        <w:t>monitor, report and oversee all actual or potential breaches, ensuring the adequacy of corrective action plans to reinstate compliance and mitigate risk of reoccurrence.</w:t>
      </w:r>
    </w:p>
    <w:p w14:paraId="3B915617" w14:textId="3D7AEB64" w:rsidR="00AC2458" w:rsidRPr="00C706E3" w:rsidRDefault="00C706E3" w:rsidP="00C706E3">
      <w:pPr>
        <w:pStyle w:val="ListParagraph"/>
        <w:numPr>
          <w:ilvl w:val="0"/>
          <w:numId w:val="9"/>
        </w:numPr>
      </w:pPr>
      <w:r w:rsidRPr="00C706E3">
        <w:t>providing reporting in a timely manner, in accordance with this and/or other University Policies, and promptly respond to requests for information as/where required.</w:t>
      </w:r>
    </w:p>
    <w:p w14:paraId="0B357643" w14:textId="28EBCE1F" w:rsidR="00051B12" w:rsidRDefault="00051B12" w:rsidP="000001E5">
      <w:pPr>
        <w:pStyle w:val="Heading2"/>
      </w:pPr>
      <w:bookmarkStart w:id="28" w:name="_Toc35520653"/>
      <w:r>
        <w:t>Finance Division responsibilities:</w:t>
      </w:r>
      <w:bookmarkEnd w:id="28"/>
    </w:p>
    <w:p w14:paraId="71900AF8" w14:textId="6F8F7099" w:rsidR="00051B12" w:rsidRDefault="00051B12" w:rsidP="007B27F6">
      <w:pPr>
        <w:pStyle w:val="ListParagraph"/>
        <w:numPr>
          <w:ilvl w:val="0"/>
          <w:numId w:val="9"/>
        </w:numPr>
      </w:pPr>
      <w:r>
        <w:t xml:space="preserve">Finance have the final responsibility to approve the issuing of a Corporate Card to a staff member.  </w:t>
      </w:r>
    </w:p>
    <w:p w14:paraId="75F76765" w14:textId="50EF70A9" w:rsidR="00870E8B" w:rsidRDefault="00870E8B" w:rsidP="007B27F6">
      <w:pPr>
        <w:pStyle w:val="ListParagraph"/>
        <w:numPr>
          <w:ilvl w:val="0"/>
          <w:numId w:val="9"/>
        </w:numPr>
      </w:pPr>
      <w:r>
        <w:t>Finance review all transactions on a monthly basis and will send reminders to those staff that have outstanding transactions</w:t>
      </w:r>
      <w:r w:rsidR="000F6B25">
        <w:t xml:space="preserve">  Reminder emails will be sent as follows: </w:t>
      </w:r>
    </w:p>
    <w:p w14:paraId="1A88F4B4" w14:textId="08C84CBD" w:rsidR="00870E8B" w:rsidRDefault="00870E8B" w:rsidP="00FC6034">
      <w:pPr>
        <w:pStyle w:val="ListParagraph"/>
        <w:numPr>
          <w:ilvl w:val="1"/>
          <w:numId w:val="9"/>
        </w:numPr>
      </w:pPr>
      <w:r>
        <w:t xml:space="preserve">For transactions older than 30 days, </w:t>
      </w:r>
      <w:r w:rsidR="00051B12">
        <w:t xml:space="preserve">the card holder will receive </w:t>
      </w:r>
      <w:r>
        <w:t xml:space="preserve">the first </w:t>
      </w:r>
      <w:r w:rsidR="00051B12">
        <w:t xml:space="preserve">reminder email </w:t>
      </w:r>
      <w:r>
        <w:t xml:space="preserve">requiring them to code transactions and submit for approval as soon as possible.  </w:t>
      </w:r>
    </w:p>
    <w:p w14:paraId="71BBB648" w14:textId="0BD940BD" w:rsidR="00870E8B" w:rsidRDefault="00870E8B" w:rsidP="00A34718">
      <w:pPr>
        <w:pStyle w:val="ListParagraph"/>
        <w:numPr>
          <w:ilvl w:val="1"/>
          <w:numId w:val="9"/>
        </w:numPr>
      </w:pPr>
      <w:r>
        <w:t xml:space="preserve">For transactions older than </w:t>
      </w:r>
      <w:r w:rsidR="000F6B25">
        <w:t xml:space="preserve">45 </w:t>
      </w:r>
      <w:r>
        <w:t xml:space="preserve">days </w:t>
      </w:r>
      <w:r w:rsidR="000F6B25">
        <w:t>the cardholder will receive the second reminder email requiring them to code transactions and submit for approval immediately.</w:t>
      </w:r>
    </w:p>
    <w:p w14:paraId="0440AA81" w14:textId="5A16B0FD" w:rsidR="000F6B25" w:rsidRDefault="000F6B25" w:rsidP="00A34718">
      <w:pPr>
        <w:pStyle w:val="ListParagraph"/>
        <w:numPr>
          <w:ilvl w:val="1"/>
          <w:numId w:val="9"/>
        </w:numPr>
      </w:pPr>
      <w:r>
        <w:t>For transactions older than 60 days, the School Manager and Admin Coordinator (or Executive Director and their Executive Assistant) will receive the list of non-compliant corporate cards for review prior to suspension.</w:t>
      </w:r>
    </w:p>
    <w:p w14:paraId="3390C895" w14:textId="04DF8324" w:rsidR="000F6B25" w:rsidRDefault="000F6B25" w:rsidP="00FC6034">
      <w:pPr>
        <w:pStyle w:val="ListParagraph"/>
        <w:numPr>
          <w:ilvl w:val="1"/>
          <w:numId w:val="9"/>
        </w:numPr>
      </w:pPr>
      <w:r>
        <w:t xml:space="preserve">When Finance Division receive notification that corporate cards </w:t>
      </w:r>
      <w:r w:rsidR="00A34718">
        <w:t>should be suspended, the corporate card limit will be reduced to zero</w:t>
      </w:r>
    </w:p>
    <w:p w14:paraId="62331D88" w14:textId="4F69C3F1" w:rsidR="00051B12" w:rsidRDefault="00051B12" w:rsidP="00FC6034">
      <w:pPr>
        <w:pStyle w:val="ListParagraph"/>
        <w:numPr>
          <w:ilvl w:val="0"/>
          <w:numId w:val="9"/>
        </w:numPr>
      </w:pPr>
      <w:r>
        <w:t xml:space="preserve">Finance have the final responsibility of cancelling or reducing the credit limit of the Corporate Card. </w:t>
      </w:r>
    </w:p>
    <w:p w14:paraId="278ED92E" w14:textId="7618B247" w:rsidR="00A34718" w:rsidRDefault="00A34718" w:rsidP="00A34718">
      <w:pPr>
        <w:pStyle w:val="ListParagraph"/>
        <w:numPr>
          <w:ilvl w:val="0"/>
          <w:numId w:val="9"/>
        </w:numPr>
      </w:pPr>
      <w:r>
        <w:t>To reinstate a corporate card when it has temporarily been suspended, submit a general enquiry through the Ask Finance platform.</w:t>
      </w:r>
    </w:p>
    <w:p w14:paraId="794F5061" w14:textId="339D7C61" w:rsidR="00051B12" w:rsidRDefault="007B27F6" w:rsidP="00A34718">
      <w:pPr>
        <w:pStyle w:val="ListParagraph"/>
        <w:numPr>
          <w:ilvl w:val="0"/>
          <w:numId w:val="9"/>
        </w:numPr>
      </w:pPr>
      <w:r>
        <w:t>F</w:t>
      </w:r>
      <w:r w:rsidR="00051B12">
        <w:t>inance ensure that all spend coded in Expensify complies with the FBT (Fringe Benefits Tax) Procedure where FBT has been incurred by the card holder.</w:t>
      </w:r>
    </w:p>
    <w:p w14:paraId="3BB96C88" w14:textId="327FBBB3" w:rsidR="00EB454F" w:rsidRPr="00051B12" w:rsidRDefault="00EB454F" w:rsidP="00A34718">
      <w:pPr>
        <w:pStyle w:val="ListParagraph"/>
        <w:numPr>
          <w:ilvl w:val="0"/>
          <w:numId w:val="9"/>
        </w:numPr>
      </w:pPr>
      <w:r>
        <w:t xml:space="preserve">Finance will review usage of corporate cards.  If a corporate card has been dormant for more than six months, Finance will endeavour to contact the cardholder or the cardholder’s line manager/approver, and where appropriate, suspend, reduce the limit to zero or cancel the corporate card. </w:t>
      </w:r>
    </w:p>
    <w:p w14:paraId="464D8E90" w14:textId="29FA87B8" w:rsidR="007624EE" w:rsidRDefault="007624EE" w:rsidP="000001E5">
      <w:pPr>
        <w:pStyle w:val="Heading2"/>
      </w:pPr>
      <w:bookmarkStart w:id="29" w:name="_Toc35520654"/>
      <w:r>
        <w:t>Corporate cards can be used for Entertainment</w:t>
      </w:r>
      <w:bookmarkEnd w:id="29"/>
      <w:r>
        <w:t xml:space="preserve"> </w:t>
      </w:r>
    </w:p>
    <w:p w14:paraId="286306A0" w14:textId="79692ACD" w:rsidR="007624EE" w:rsidRDefault="007624EE" w:rsidP="007624EE">
      <w:pPr>
        <w:pStyle w:val="ListParagraph"/>
        <w:numPr>
          <w:ilvl w:val="0"/>
          <w:numId w:val="9"/>
        </w:numPr>
      </w:pPr>
      <w:r>
        <w:t xml:space="preserve">Meal entertainment which is subject to FBT must be paid for by the University Corporate Card of the most senior staff member present. </w:t>
      </w:r>
    </w:p>
    <w:p w14:paraId="529BFCC6" w14:textId="27FF275C" w:rsidR="00C86C9C" w:rsidRDefault="00C86C9C" w:rsidP="007624EE">
      <w:pPr>
        <w:pStyle w:val="ListParagraph"/>
        <w:numPr>
          <w:ilvl w:val="0"/>
          <w:numId w:val="9"/>
        </w:numPr>
      </w:pPr>
      <w:r>
        <w:t xml:space="preserve">Entertainment expenses subject to FBT must be coded appropriately in Expensify: </w:t>
      </w:r>
    </w:p>
    <w:p w14:paraId="505E3E82" w14:textId="4F9A178A" w:rsidR="00C86C9C" w:rsidRDefault="00C86C9C" w:rsidP="00C86C9C">
      <w:pPr>
        <w:pStyle w:val="ListParagraph"/>
        <w:numPr>
          <w:ilvl w:val="1"/>
          <w:numId w:val="9"/>
        </w:numPr>
      </w:pPr>
      <w:r>
        <w:t xml:space="preserve">Names of all attendees; date and reason for expenditure. </w:t>
      </w:r>
    </w:p>
    <w:p w14:paraId="6585F8D9" w14:textId="271B4A4A" w:rsidR="00C86C9C" w:rsidRPr="00A3633C" w:rsidRDefault="00C86C9C" w:rsidP="00FC6034">
      <w:pPr>
        <w:pStyle w:val="ListParagraph"/>
        <w:numPr>
          <w:ilvl w:val="1"/>
          <w:numId w:val="9"/>
        </w:numPr>
      </w:pPr>
      <w:r>
        <w:t xml:space="preserve">The expense must be coded in Expensify to the department’s cost centre or WBS and to the “Meals and incidentals (Domestic or International); “Entertainment (on or off campus)” or “Awards, prizes and tributes (to La Trobe Staff or to other)” </w:t>
      </w:r>
    </w:p>
    <w:p w14:paraId="7A01F992" w14:textId="77777777" w:rsidR="007624EE" w:rsidRDefault="007624EE" w:rsidP="007624EE">
      <w:pPr>
        <w:pStyle w:val="Heading2"/>
      </w:pPr>
      <w:bookmarkStart w:id="30" w:name="_Toc35520655"/>
      <w:r>
        <w:t>Myki Cards</w:t>
      </w:r>
      <w:bookmarkEnd w:id="30"/>
    </w:p>
    <w:p w14:paraId="38D040E3" w14:textId="021DD19E" w:rsidR="007624EE" w:rsidRDefault="007624EE" w:rsidP="0041572E">
      <w:pPr>
        <w:pStyle w:val="ListParagraph"/>
        <w:numPr>
          <w:ilvl w:val="0"/>
          <w:numId w:val="34"/>
        </w:numPr>
      </w:pPr>
      <w:r w:rsidRPr="009813EE">
        <w:t xml:space="preserve">The Corporate </w:t>
      </w:r>
      <w:r>
        <w:t>C</w:t>
      </w:r>
      <w:r w:rsidRPr="009813EE">
        <w:t>ard can be used to purchase and top up a departmental Myki card</w:t>
      </w:r>
      <w:r>
        <w:t>.</w:t>
      </w:r>
    </w:p>
    <w:p w14:paraId="4CFF3B24" w14:textId="126B1358" w:rsidR="007624EE" w:rsidRDefault="007624EE" w:rsidP="0041572E">
      <w:pPr>
        <w:pStyle w:val="ListParagraph"/>
        <w:numPr>
          <w:ilvl w:val="0"/>
          <w:numId w:val="34"/>
        </w:numPr>
      </w:pPr>
      <w:r>
        <w:t>The expense must be coded in Expensify to the department’s cost centre or WBS</w:t>
      </w:r>
      <w:r w:rsidR="0041572E">
        <w:t xml:space="preserve"> and to </w:t>
      </w:r>
      <w:r w:rsidR="00017C90">
        <w:t>the “Public Transport” Category.</w:t>
      </w:r>
    </w:p>
    <w:p w14:paraId="28561F34" w14:textId="77777777" w:rsidR="007624EE" w:rsidRPr="001947D2" w:rsidRDefault="007624EE" w:rsidP="007624EE">
      <w:pPr>
        <w:pStyle w:val="Heading2"/>
      </w:pPr>
      <w:bookmarkStart w:id="31" w:name="_Toc35520656"/>
      <w:r w:rsidRPr="001947D2">
        <w:t>Gifts</w:t>
      </w:r>
      <w:bookmarkEnd w:id="31"/>
    </w:p>
    <w:p w14:paraId="0AF7E676" w14:textId="2BE39F7B" w:rsidR="007624EE" w:rsidRDefault="007624EE" w:rsidP="007624EE">
      <w:pPr>
        <w:pStyle w:val="ListParagraph"/>
        <w:numPr>
          <w:ilvl w:val="0"/>
          <w:numId w:val="3"/>
        </w:numPr>
      </w:pPr>
      <w:r>
        <w:t>Staff may purchase gifts for business purposes or gifts or tributes for staff e.g. milestone birthdays, family bereavement etc.</w:t>
      </w:r>
    </w:p>
    <w:p w14:paraId="6350E4CD" w14:textId="3812040A" w:rsidR="007624EE" w:rsidRDefault="007624EE" w:rsidP="007624EE">
      <w:pPr>
        <w:pStyle w:val="ListParagraph"/>
        <w:numPr>
          <w:ilvl w:val="0"/>
          <w:numId w:val="3"/>
        </w:numPr>
      </w:pPr>
      <w:r>
        <w:t>Before purchasing a gift</w:t>
      </w:r>
      <w:r w:rsidR="00AC2458">
        <w:t>,</w:t>
      </w:r>
      <w:r>
        <w:t xml:space="preserve"> approval </w:t>
      </w:r>
      <w:r w:rsidR="00AC2458">
        <w:t xml:space="preserve">must </w:t>
      </w:r>
      <w:r>
        <w:t xml:space="preserve">be sought from the staff member’s line manager and a threshold agreed upon. </w:t>
      </w:r>
    </w:p>
    <w:p w14:paraId="3166858F" w14:textId="77777777" w:rsidR="007624EE" w:rsidRDefault="007624EE" w:rsidP="007624EE">
      <w:pPr>
        <w:pStyle w:val="ListParagraph"/>
        <w:numPr>
          <w:ilvl w:val="0"/>
          <w:numId w:val="3"/>
        </w:numPr>
      </w:pPr>
      <w:r>
        <w:t>The line manager will have discretion as to the reasonable amount to be spent on the gift.</w:t>
      </w:r>
    </w:p>
    <w:p w14:paraId="451E86CE" w14:textId="3A7FEFDB" w:rsidR="007624EE" w:rsidRDefault="007624EE" w:rsidP="007624EE">
      <w:pPr>
        <w:pStyle w:val="ListParagraph"/>
        <w:numPr>
          <w:ilvl w:val="0"/>
          <w:numId w:val="3"/>
        </w:numPr>
      </w:pPr>
      <w:r>
        <w:t xml:space="preserve">University staff will have the option of utilising the </w:t>
      </w:r>
      <w:proofErr w:type="gramStart"/>
      <w:r w:rsidR="00AC2458">
        <w:t>one time</w:t>
      </w:r>
      <w:proofErr w:type="gramEnd"/>
      <w:r w:rsidR="00AC2458">
        <w:t xml:space="preserve"> use </w:t>
      </w:r>
      <w:r>
        <w:t>EVC Card as a replacement for store gift card purchases.</w:t>
      </w:r>
    </w:p>
    <w:p w14:paraId="3F266E18" w14:textId="77777777" w:rsidR="007624EE" w:rsidRPr="009813EE" w:rsidRDefault="007624EE" w:rsidP="007624EE">
      <w:pPr>
        <w:pStyle w:val="ListParagraph"/>
        <w:numPr>
          <w:ilvl w:val="0"/>
          <w:numId w:val="3"/>
        </w:numPr>
      </w:pPr>
      <w:r>
        <w:t xml:space="preserve">The requestor will require the manager’s approval with the correct financial delegation that accords with the </w:t>
      </w:r>
      <w:hyperlink r:id="rId28" w:history="1">
        <w:r w:rsidRPr="00E7209C">
          <w:rPr>
            <w:rStyle w:val="Hyperlink"/>
          </w:rPr>
          <w:t>Instrument of Delegation (Financial Expenditure).</w:t>
        </w:r>
      </w:hyperlink>
    </w:p>
    <w:p w14:paraId="396AEEA0" w14:textId="4770264C" w:rsidR="00035259" w:rsidRDefault="00035259" w:rsidP="00035259">
      <w:pPr>
        <w:pStyle w:val="Heading2"/>
      </w:pPr>
      <w:bookmarkStart w:id="32" w:name="_Toc35520657"/>
      <w:r>
        <w:t>Corporate Cards cannot be used for:</w:t>
      </w:r>
      <w:bookmarkEnd w:id="32"/>
    </w:p>
    <w:p w14:paraId="56514DDC" w14:textId="4F22721F" w:rsidR="00035259" w:rsidRDefault="00035259" w:rsidP="00035259">
      <w:pPr>
        <w:pStyle w:val="ListParagraph"/>
        <w:numPr>
          <w:ilvl w:val="0"/>
          <w:numId w:val="9"/>
        </w:numPr>
      </w:pPr>
      <w:r>
        <w:t>Personal expenditure at any time including when staff are travelling on university business. The University allows reasonable expenditure limits for meals and incidentals whist travelling on university business.  Any other expenditure would be considered of a personal nature and therefore not permitted. For example, purchasing a non-academic novel to read on an airplane would be considered personal and therefore not permitted.  Other personal expenses include but are not limited to:-</w:t>
      </w:r>
    </w:p>
    <w:p w14:paraId="0824D3AE" w14:textId="77777777" w:rsidR="00035259" w:rsidRDefault="00035259" w:rsidP="00035259">
      <w:pPr>
        <w:pStyle w:val="ListParagraph"/>
        <w:numPr>
          <w:ilvl w:val="1"/>
          <w:numId w:val="9"/>
        </w:numPr>
        <w:ind w:left="2268"/>
      </w:pPr>
      <w:r>
        <w:t xml:space="preserve">Mini bar expenses or </w:t>
      </w:r>
      <w:proofErr w:type="gramStart"/>
      <w:r>
        <w:t>duty free</w:t>
      </w:r>
      <w:proofErr w:type="gramEnd"/>
      <w:r>
        <w:t xml:space="preserve"> items</w:t>
      </w:r>
    </w:p>
    <w:p w14:paraId="3DA1EFF8" w14:textId="77777777" w:rsidR="00035259" w:rsidRDefault="00035259" w:rsidP="00035259">
      <w:pPr>
        <w:pStyle w:val="ListParagraph"/>
        <w:numPr>
          <w:ilvl w:val="1"/>
          <w:numId w:val="9"/>
        </w:numPr>
        <w:ind w:left="2268"/>
      </w:pPr>
      <w:r>
        <w:t>Non-academic books or magazines</w:t>
      </w:r>
    </w:p>
    <w:p w14:paraId="087FD18B" w14:textId="77777777" w:rsidR="00035259" w:rsidRDefault="00035259" w:rsidP="00035259">
      <w:pPr>
        <w:pStyle w:val="ListParagraph"/>
        <w:numPr>
          <w:ilvl w:val="1"/>
          <w:numId w:val="9"/>
        </w:numPr>
        <w:ind w:left="2268"/>
      </w:pPr>
      <w:r>
        <w:t>Souvenirs</w:t>
      </w:r>
    </w:p>
    <w:p w14:paraId="6765F965" w14:textId="57E56D21" w:rsidR="00035259" w:rsidRDefault="00035259" w:rsidP="00035259">
      <w:pPr>
        <w:pStyle w:val="ListParagraph"/>
        <w:numPr>
          <w:ilvl w:val="1"/>
          <w:numId w:val="9"/>
        </w:numPr>
        <w:ind w:left="2268"/>
      </w:pPr>
      <w:r>
        <w:t>Items of clothing</w:t>
      </w:r>
    </w:p>
    <w:p w14:paraId="17986EF2" w14:textId="7B0E6EFC" w:rsidR="003033AD" w:rsidRDefault="003033AD" w:rsidP="00035259">
      <w:pPr>
        <w:pStyle w:val="ListParagraph"/>
        <w:numPr>
          <w:ilvl w:val="1"/>
          <w:numId w:val="9"/>
        </w:numPr>
        <w:ind w:left="2268"/>
      </w:pPr>
      <w:r>
        <w:t>Excess baggage</w:t>
      </w:r>
    </w:p>
    <w:p w14:paraId="73C4A2AB" w14:textId="6DC61E26" w:rsidR="00737334" w:rsidRDefault="00737334" w:rsidP="00035259">
      <w:pPr>
        <w:pStyle w:val="ListParagraph"/>
        <w:numPr>
          <w:ilvl w:val="1"/>
          <w:numId w:val="9"/>
        </w:numPr>
        <w:ind w:left="2268"/>
      </w:pPr>
      <w:r>
        <w:t>Store gift cards</w:t>
      </w:r>
    </w:p>
    <w:p w14:paraId="4E1D97AB" w14:textId="33738573" w:rsidR="00035259" w:rsidRDefault="00035259" w:rsidP="00035259">
      <w:pPr>
        <w:pStyle w:val="ListParagraph"/>
        <w:numPr>
          <w:ilvl w:val="0"/>
          <w:numId w:val="9"/>
        </w:numPr>
      </w:pPr>
      <w:r>
        <w:t xml:space="preserve">whilst a staff member is on annual leave. </w:t>
      </w:r>
    </w:p>
    <w:p w14:paraId="60505E40" w14:textId="2409E4A6" w:rsidR="00035259" w:rsidRDefault="00035259" w:rsidP="00035259">
      <w:pPr>
        <w:pStyle w:val="ListParagraph"/>
        <w:numPr>
          <w:ilvl w:val="0"/>
          <w:numId w:val="9"/>
        </w:numPr>
      </w:pPr>
      <w:r>
        <w:t xml:space="preserve">Items not for business use from online catalogues such as </w:t>
      </w:r>
      <w:proofErr w:type="spellStart"/>
      <w:r>
        <w:t>Istore</w:t>
      </w:r>
      <w:proofErr w:type="spellEnd"/>
      <w:r>
        <w:t xml:space="preserve"> on university equipment such as iPhones; iPads; laptops and computers. </w:t>
      </w:r>
      <w:r w:rsidR="008C1BBC">
        <w:t xml:space="preserve">For purchase of any of these items, contact ICT. </w:t>
      </w:r>
    </w:p>
    <w:p w14:paraId="063CA302" w14:textId="50505825" w:rsidR="00035259" w:rsidRDefault="00035259" w:rsidP="00035259">
      <w:pPr>
        <w:pStyle w:val="ListParagraph"/>
        <w:numPr>
          <w:ilvl w:val="0"/>
          <w:numId w:val="9"/>
        </w:numPr>
      </w:pPr>
      <w:r>
        <w:t xml:space="preserve">Motor vehicle fuel/oil/etc (unless fuel cards are not in the vehicle).  Corporate Card should not be used to purchase fuel in private vehicles.  </w:t>
      </w:r>
    </w:p>
    <w:p w14:paraId="5F462A77" w14:textId="77777777" w:rsidR="00035259" w:rsidRDefault="00035259" w:rsidP="00035259">
      <w:pPr>
        <w:pStyle w:val="ListParagraph"/>
        <w:ind w:left="1146"/>
      </w:pPr>
      <w:r>
        <w:t>**NOTE – there are some circumstances where a corporate card may be used:</w:t>
      </w:r>
    </w:p>
    <w:p w14:paraId="21D7ED8D" w14:textId="77777777" w:rsidR="00035259" w:rsidRDefault="00035259" w:rsidP="00035259">
      <w:pPr>
        <w:pStyle w:val="ListParagraph"/>
        <w:numPr>
          <w:ilvl w:val="1"/>
          <w:numId w:val="9"/>
        </w:numPr>
      </w:pPr>
      <w:r>
        <w:t>if fuel cards are missing/not working or a driver cannot locate a close Caltex or BP petrol station; or</w:t>
      </w:r>
    </w:p>
    <w:p w14:paraId="73C0F749" w14:textId="77777777" w:rsidR="00035259" w:rsidRDefault="00035259" w:rsidP="00035259">
      <w:pPr>
        <w:pStyle w:val="ListParagraph"/>
        <w:numPr>
          <w:ilvl w:val="1"/>
          <w:numId w:val="9"/>
        </w:numPr>
      </w:pPr>
      <w:r>
        <w:t>when purchasing fuel in an Avis/Budget or Hertz vehicle on University business.</w:t>
      </w:r>
    </w:p>
    <w:p w14:paraId="4CDBAD25" w14:textId="23519AC4" w:rsidR="00035259" w:rsidRDefault="00035259" w:rsidP="00035259">
      <w:pPr>
        <w:pStyle w:val="ListParagraph"/>
        <w:numPr>
          <w:ilvl w:val="0"/>
          <w:numId w:val="9"/>
        </w:numPr>
      </w:pPr>
      <w:r>
        <w:t>Cash withdrawals (Not available</w:t>
      </w:r>
      <w:r w:rsidR="008C1BBC">
        <w:t xml:space="preserve"> or permitted</w:t>
      </w:r>
      <w:r>
        <w:t>)</w:t>
      </w:r>
    </w:p>
    <w:p w14:paraId="0CAB1444" w14:textId="3A047410" w:rsidR="003033AD" w:rsidRDefault="003033AD" w:rsidP="00FC6034">
      <w:pPr>
        <w:pStyle w:val="ListParagraph"/>
        <w:ind w:left="1146"/>
      </w:pPr>
      <w:r>
        <w:t xml:space="preserve">**NOTE – if you require cash, please submit a Funds in Advance form and submit a General Request through the Ask Finance platform. </w:t>
      </w:r>
    </w:p>
    <w:p w14:paraId="228E4793" w14:textId="77777777" w:rsidR="00035259" w:rsidRDefault="00035259" w:rsidP="00035259">
      <w:pPr>
        <w:pStyle w:val="ListParagraph"/>
        <w:numPr>
          <w:ilvl w:val="0"/>
          <w:numId w:val="9"/>
        </w:numPr>
      </w:pPr>
      <w:r>
        <w:t>Mobile phone purchases from any supplier other than the University's approved supplier or as authorised by the Procurement Unit.</w:t>
      </w:r>
    </w:p>
    <w:p w14:paraId="475C91CB" w14:textId="77777777" w:rsidR="00035259" w:rsidRDefault="00035259" w:rsidP="00035259">
      <w:pPr>
        <w:pStyle w:val="ListParagraph"/>
        <w:numPr>
          <w:ilvl w:val="0"/>
          <w:numId w:val="9"/>
        </w:numPr>
      </w:pPr>
      <w:r>
        <w:t>Any item that can be purchased using a university contract e.g. stationery.</w:t>
      </w:r>
    </w:p>
    <w:p w14:paraId="4551E5D9" w14:textId="77777777" w:rsidR="00035259" w:rsidRDefault="00035259" w:rsidP="00035259">
      <w:pPr>
        <w:pStyle w:val="ListParagraph"/>
        <w:numPr>
          <w:ilvl w:val="0"/>
          <w:numId w:val="9"/>
        </w:numPr>
      </w:pPr>
      <w:r>
        <w:t>When travelling on University business, under no circumstances are costs associated with accompanying family members to be charged to the University’s Credit Card.</w:t>
      </w:r>
    </w:p>
    <w:p w14:paraId="71EB8C26" w14:textId="77777777" w:rsidR="00035259" w:rsidRDefault="00035259" w:rsidP="00035259">
      <w:pPr>
        <w:pStyle w:val="ListParagraph"/>
        <w:ind w:left="576"/>
      </w:pPr>
      <w:r>
        <w:t>* In instances of overseas travel, reasonable expenses, up to 15% may be claimed where tipping or gratuities are an accepted custom or required business practice of that country. However, if a service charge appears on the account it takes the place of the gratuity and an additional amount must not be included.</w:t>
      </w:r>
    </w:p>
    <w:p w14:paraId="746C713B" w14:textId="77777777" w:rsidR="00035259" w:rsidRDefault="00035259" w:rsidP="00035259">
      <w:pPr>
        <w:pStyle w:val="ListParagraph"/>
        <w:ind w:left="576"/>
      </w:pPr>
      <w:r>
        <w:t>Note: Any expenditure of a personal nature (or purchases not allowed on corporate card) where the staff member has used his/her own funds will not be reimbursed by the University.  The cardholder is expected to repay this expenditure.</w:t>
      </w:r>
    </w:p>
    <w:p w14:paraId="36132AD6" w14:textId="5135C008" w:rsidR="00035259" w:rsidRPr="00DB4619" w:rsidRDefault="00035259" w:rsidP="00647041">
      <w:pPr>
        <w:pStyle w:val="Heading2"/>
      </w:pPr>
      <w:bookmarkStart w:id="33" w:name="_Hlk32478188"/>
      <w:bookmarkStart w:id="34" w:name="_Toc35520658"/>
      <w:r w:rsidRPr="00DB4619">
        <w:t>Coffees</w:t>
      </w:r>
      <w:r w:rsidR="00B22956">
        <w:t>, snacks</w:t>
      </w:r>
      <w:r w:rsidRPr="00DB4619">
        <w:t xml:space="preserve"> </w:t>
      </w:r>
      <w:r w:rsidR="00B22956">
        <w:t xml:space="preserve">and meals </w:t>
      </w:r>
      <w:r w:rsidR="00B22956" w:rsidRPr="00DB4619">
        <w:t>on corporate cards</w:t>
      </w:r>
      <w:r w:rsidR="00B22956">
        <w:t xml:space="preserve"> </w:t>
      </w:r>
      <w:r w:rsidR="006E629E">
        <w:t>(includes tea, hot chocolate or any other beverage)</w:t>
      </w:r>
      <w:bookmarkEnd w:id="34"/>
      <w:r w:rsidR="006E629E">
        <w:t xml:space="preserve"> </w:t>
      </w:r>
    </w:p>
    <w:p w14:paraId="35534054" w14:textId="56776261" w:rsidR="00B22956" w:rsidRPr="00B22956" w:rsidRDefault="00B22956" w:rsidP="00DB4619">
      <w:pPr>
        <w:pStyle w:val="ListParagraph"/>
        <w:numPr>
          <w:ilvl w:val="0"/>
          <w:numId w:val="9"/>
        </w:numPr>
        <w:rPr>
          <w:i/>
          <w:iCs/>
        </w:rPr>
      </w:pPr>
      <w:r w:rsidRPr="00B22956">
        <w:rPr>
          <w:i/>
          <w:iCs/>
        </w:rPr>
        <w:t xml:space="preserve">Traveling on University Business: </w:t>
      </w:r>
    </w:p>
    <w:p w14:paraId="3CA650D4" w14:textId="30D1D6F5" w:rsidR="00B22956" w:rsidRDefault="00B22956" w:rsidP="00B22956">
      <w:pPr>
        <w:pStyle w:val="ListParagraph"/>
        <w:numPr>
          <w:ilvl w:val="1"/>
          <w:numId w:val="9"/>
        </w:numPr>
      </w:pPr>
      <w:r>
        <w:t xml:space="preserve">When staff travel overnight and/or interstate on University business then they may claim reasonable meal allowances as noted in the </w:t>
      </w:r>
      <w:hyperlink r:id="rId29" w:history="1">
        <w:r w:rsidRPr="00B22956">
          <w:rPr>
            <w:rStyle w:val="Hyperlink"/>
          </w:rPr>
          <w:t>Travel Guidelines</w:t>
        </w:r>
      </w:hyperlink>
      <w:r>
        <w:t xml:space="preserve"> at Appendices A&amp;B.   The University follows the ATO recommended travel rates. These are a guideline only and staff should always spend with discretion with due consideration to where the funds are sourced – </w:t>
      </w:r>
      <w:proofErr w:type="spellStart"/>
      <w:r>
        <w:t>ie</w:t>
      </w:r>
      <w:proofErr w:type="spellEnd"/>
      <w:r>
        <w:t xml:space="preserve"> taxpayer money.</w:t>
      </w:r>
    </w:p>
    <w:p w14:paraId="53779AFF" w14:textId="77777777" w:rsidR="00B22956" w:rsidRDefault="00B22956" w:rsidP="00B22956">
      <w:pPr>
        <w:pStyle w:val="ListParagraph"/>
        <w:numPr>
          <w:ilvl w:val="1"/>
          <w:numId w:val="9"/>
        </w:numPr>
      </w:pPr>
      <w:r>
        <w:t xml:space="preserve">If staff are attending a conference where meals are included as part of the conference, then staff should not be claiming a separate meal expense. </w:t>
      </w:r>
    </w:p>
    <w:p w14:paraId="2E821B81" w14:textId="77777777" w:rsidR="00B22956" w:rsidRPr="00DB4619" w:rsidRDefault="00B22956" w:rsidP="00B22956">
      <w:pPr>
        <w:pStyle w:val="ListParagraph"/>
        <w:numPr>
          <w:ilvl w:val="1"/>
          <w:numId w:val="9"/>
        </w:numPr>
      </w:pPr>
      <w:r>
        <w:t>As per the Collective Agreement (Section 27), staff on field trips can claim the field allowance for food and camping consumables up to the amount specified in the Agreement.</w:t>
      </w:r>
    </w:p>
    <w:p w14:paraId="28BA2627" w14:textId="32C6066E" w:rsidR="00B22956" w:rsidRPr="00B22956" w:rsidRDefault="00B22956" w:rsidP="00DB4619">
      <w:pPr>
        <w:pStyle w:val="ListParagraph"/>
        <w:numPr>
          <w:ilvl w:val="0"/>
          <w:numId w:val="9"/>
        </w:numPr>
        <w:rPr>
          <w:i/>
          <w:iCs/>
        </w:rPr>
      </w:pPr>
      <w:r w:rsidRPr="00B22956">
        <w:rPr>
          <w:i/>
          <w:iCs/>
        </w:rPr>
        <w:t xml:space="preserve">Not Travelling on University Business: </w:t>
      </w:r>
    </w:p>
    <w:p w14:paraId="045C12C5" w14:textId="230B40B0" w:rsidR="00DB4619" w:rsidRDefault="00DB4619" w:rsidP="00B22956">
      <w:pPr>
        <w:pStyle w:val="ListParagraph"/>
        <w:numPr>
          <w:ilvl w:val="1"/>
          <w:numId w:val="9"/>
        </w:numPr>
      </w:pPr>
      <w:r>
        <w:t xml:space="preserve">When staff are NOT travelling on University business – i.e. if you are meeting with a colleague for a discussion over a work-related matter and you buy a coffee – coffee should NOT be purchased on your corporate card.  If you choose to have a coffee during a meeting, </w:t>
      </w:r>
      <w:r w:rsidR="006E629E">
        <w:t>this is considered a personal expense and should be paid personally.</w:t>
      </w:r>
      <w:r>
        <w:t xml:space="preserve">  This applies to coffee/tea/any other </w:t>
      </w:r>
      <w:r w:rsidR="00CA1430">
        <w:t xml:space="preserve">food or </w:t>
      </w:r>
      <w:r>
        <w:t xml:space="preserve">beverage. </w:t>
      </w:r>
    </w:p>
    <w:p w14:paraId="7E9277EA" w14:textId="4156A333" w:rsidR="00B22956" w:rsidRDefault="00B22956" w:rsidP="00B22956">
      <w:pPr>
        <w:pStyle w:val="ListParagraph"/>
        <w:numPr>
          <w:ilvl w:val="0"/>
          <w:numId w:val="9"/>
        </w:numPr>
      </w:pPr>
      <w:r>
        <w:t xml:space="preserve">There are some instances where staff may be required to purchase a coffee for a contractor, a supplier; a colleague from another University or other external party.  In these circumstances, the coffee can be paid on corporate card.  As the expense </w:t>
      </w:r>
      <w:r w:rsidR="00CA1430">
        <w:t xml:space="preserve">then </w:t>
      </w:r>
      <w:r>
        <w:t xml:space="preserve">attracts FBT you must attach an invoice or receipt and code Expensify as follows: </w:t>
      </w:r>
    </w:p>
    <w:p w14:paraId="540F5653" w14:textId="77777777" w:rsidR="00B22956" w:rsidRDefault="00B22956" w:rsidP="00B22956">
      <w:pPr>
        <w:pStyle w:val="ListParagraph"/>
        <w:numPr>
          <w:ilvl w:val="1"/>
          <w:numId w:val="9"/>
        </w:numPr>
      </w:pPr>
      <w:r>
        <w:t>In the Category Field – select “entertainment on or off campus” (whichever is relevant)</w:t>
      </w:r>
    </w:p>
    <w:p w14:paraId="07E530EC" w14:textId="63A0AEC0" w:rsidR="00B22956" w:rsidRDefault="00B22956" w:rsidP="00A41E94">
      <w:pPr>
        <w:pStyle w:val="ListParagraph"/>
        <w:numPr>
          <w:ilvl w:val="1"/>
          <w:numId w:val="9"/>
        </w:numPr>
      </w:pPr>
      <w:r>
        <w:t xml:space="preserve">In the Description Field - list each person that received a coffee </w:t>
      </w:r>
      <w:r w:rsidR="00CA1430">
        <w:t xml:space="preserve">or food/beverage </w:t>
      </w:r>
      <w:r>
        <w:t>and the reason for purchasing the coffee</w:t>
      </w:r>
      <w:r w:rsidR="00CA1430">
        <w:t>, food/beverage</w:t>
      </w:r>
      <w:r>
        <w:t xml:space="preserve"> </w:t>
      </w:r>
      <w:proofErr w:type="spellStart"/>
      <w:r>
        <w:t>eg.</w:t>
      </w:r>
      <w:proofErr w:type="spellEnd"/>
      <w:r>
        <w:t xml:space="preserve"> John Brown from Monash University for Finance project meeting.</w:t>
      </w:r>
    </w:p>
    <w:p w14:paraId="78BF7B78" w14:textId="77777777" w:rsidR="00296E96" w:rsidRDefault="00296E96" w:rsidP="00296E96">
      <w:pPr>
        <w:pStyle w:val="Heading2"/>
      </w:pPr>
      <w:bookmarkStart w:id="35" w:name="_Toc35520659"/>
      <w:bookmarkEnd w:id="33"/>
      <w:r>
        <w:t>Coding expenses in Expensify</w:t>
      </w:r>
      <w:bookmarkEnd w:id="35"/>
      <w:r>
        <w:t xml:space="preserve"> </w:t>
      </w:r>
    </w:p>
    <w:p w14:paraId="64F0991C" w14:textId="27B57A31" w:rsidR="00296E96" w:rsidRDefault="00296E96" w:rsidP="00296E96">
      <w:pPr>
        <w:pStyle w:val="ListParagraph"/>
        <w:numPr>
          <w:ilvl w:val="0"/>
          <w:numId w:val="3"/>
        </w:numPr>
      </w:pPr>
      <w:r>
        <w:t>Expensify is the University's electronic system for coding and authorising your Credit Card statements.</w:t>
      </w:r>
    </w:p>
    <w:p w14:paraId="34074D06" w14:textId="77777777" w:rsidR="004224F4" w:rsidRDefault="004224F4" w:rsidP="004224F4">
      <w:pPr>
        <w:numPr>
          <w:ilvl w:val="0"/>
          <w:numId w:val="3"/>
        </w:numPr>
        <w:spacing w:after="253" w:line="265" w:lineRule="auto"/>
        <w:ind w:right="14"/>
      </w:pPr>
      <w:r>
        <w:t>All expenses must be  submitted with supporting documentation for all purchases:</w:t>
      </w:r>
    </w:p>
    <w:p w14:paraId="1722BF9D" w14:textId="13C5570D" w:rsidR="004224F4" w:rsidRDefault="004224F4" w:rsidP="00FC6034">
      <w:pPr>
        <w:pStyle w:val="ListParagraph"/>
        <w:numPr>
          <w:ilvl w:val="1"/>
          <w:numId w:val="3"/>
        </w:numPr>
        <w:tabs>
          <w:tab w:val="left" w:pos="1134"/>
        </w:tabs>
        <w:ind w:right="14"/>
      </w:pPr>
      <w:r>
        <w:t xml:space="preserve">For domestic expenses more than $82.50 (including GST), the Cardholder is required to provide a valid tax invoice as supporting documentation. </w:t>
      </w:r>
    </w:p>
    <w:p w14:paraId="2B1DBB1C" w14:textId="2AE9B7C2" w:rsidR="004224F4" w:rsidRDefault="004224F4" w:rsidP="00FC6034">
      <w:pPr>
        <w:pStyle w:val="ListParagraph"/>
        <w:numPr>
          <w:ilvl w:val="1"/>
          <w:numId w:val="3"/>
        </w:numPr>
        <w:ind w:right="14"/>
      </w:pPr>
      <w:r>
        <w:t>For domestic expenses up to the amount of $82.50 (including GST), the Cardholder is required to provide supporting documentation (</w:t>
      </w:r>
      <w:proofErr w:type="spellStart"/>
      <w:r>
        <w:t>ie</w:t>
      </w:r>
      <w:proofErr w:type="spellEnd"/>
      <w:r>
        <w:t xml:space="preserve"> receipts or Business Expense Verification Form) . </w:t>
      </w:r>
    </w:p>
    <w:p w14:paraId="2E9FE92E" w14:textId="1532A3FF" w:rsidR="004224F4" w:rsidRDefault="004224F4" w:rsidP="00FC6034">
      <w:pPr>
        <w:pStyle w:val="ListParagraph"/>
        <w:numPr>
          <w:ilvl w:val="1"/>
          <w:numId w:val="3"/>
        </w:numPr>
        <w:ind w:right="14"/>
      </w:pPr>
      <w:r>
        <w:t>For all international expenses (regardless of the amount), the Cardholder is required to provide supporting documentation (</w:t>
      </w:r>
      <w:proofErr w:type="spellStart"/>
      <w:r>
        <w:t>ie</w:t>
      </w:r>
      <w:proofErr w:type="spellEnd"/>
      <w:r>
        <w:t xml:space="preserve"> invoice, receipts, sales record or Business Expense Verification Form). </w:t>
      </w:r>
    </w:p>
    <w:p w14:paraId="7D2EC460" w14:textId="78EBEAFE" w:rsidR="00296E96" w:rsidRDefault="00296E96" w:rsidP="00296E96">
      <w:pPr>
        <w:pStyle w:val="ListParagraph"/>
        <w:numPr>
          <w:ilvl w:val="0"/>
          <w:numId w:val="3"/>
        </w:numPr>
      </w:pPr>
      <w:r>
        <w:t xml:space="preserve">Expensify </w:t>
      </w:r>
      <w:hyperlink r:id="rId30" w:history="1">
        <w:r w:rsidRPr="009A7ED3">
          <w:rPr>
            <w:rStyle w:val="Hyperlink"/>
          </w:rPr>
          <w:t>login</w:t>
        </w:r>
      </w:hyperlink>
      <w:r>
        <w:t xml:space="preserve"> </w:t>
      </w:r>
    </w:p>
    <w:p w14:paraId="0DA2FD0D" w14:textId="74D5FA2B" w:rsidR="00042473" w:rsidRDefault="00042473" w:rsidP="00042473">
      <w:pPr>
        <w:pStyle w:val="ListParagraph"/>
        <w:numPr>
          <w:ilvl w:val="0"/>
          <w:numId w:val="3"/>
        </w:numPr>
      </w:pPr>
      <w:r>
        <w:t xml:space="preserve">If a transaction in Expensify doesn’t appear to be the cardholders; immediately contact the Merchant directly and dispute the transaction.  If after reviewing the Merchant’s response, the card holder still believes the transaction is not theirs, complete the Dispute Transaction form </w:t>
      </w:r>
      <w:proofErr w:type="gramStart"/>
      <w:r>
        <w:t>on line</w:t>
      </w:r>
      <w:proofErr w:type="gramEnd"/>
      <w:r>
        <w:t xml:space="preserve">.  A copy of the correspondence from the Merchant must be forwarded to </w:t>
      </w:r>
      <w:hyperlink r:id="rId31" w:history="1">
        <w:r w:rsidRPr="00D3257F">
          <w:rPr>
            <w:rStyle w:val="Hyperlink"/>
          </w:rPr>
          <w:t>corporatecard@latrobe.edu.au</w:t>
        </w:r>
      </w:hyperlink>
      <w:r>
        <w:t xml:space="preserve"> as evidence the card holder has contacted the Merchant. </w:t>
      </w:r>
    </w:p>
    <w:p w14:paraId="1919A702" w14:textId="77777777" w:rsidR="00183CE4" w:rsidRDefault="00183CE4" w:rsidP="003D125A">
      <w:pPr>
        <w:pStyle w:val="Heading2"/>
      </w:pPr>
      <w:bookmarkStart w:id="36" w:name="_Toc35520660"/>
      <w:r>
        <w:t>Reimbursement to the University for personal items charged to the Corporate Card</w:t>
      </w:r>
      <w:bookmarkEnd w:id="36"/>
    </w:p>
    <w:p w14:paraId="0828B579" w14:textId="66D691EF" w:rsidR="00183CE4" w:rsidRDefault="007624EE" w:rsidP="00183CE4">
      <w:pPr>
        <w:pStyle w:val="ListParagraph"/>
        <w:numPr>
          <w:ilvl w:val="0"/>
          <w:numId w:val="9"/>
        </w:numPr>
      </w:pPr>
      <w:r>
        <w:t>Where a staff member inadvertently purchased a personal item on their corporate card and they need to reimburse the University, t</w:t>
      </w:r>
      <w:r w:rsidR="00183CE4">
        <w:t xml:space="preserve">he staff member will need to code the items to the </w:t>
      </w:r>
      <w:r w:rsidR="0040743C">
        <w:t xml:space="preserve">Cardholder’s </w:t>
      </w:r>
      <w:proofErr w:type="spellStart"/>
      <w:r w:rsidR="00960BC0">
        <w:t>w</w:t>
      </w:r>
      <w:r w:rsidR="0040743C">
        <w:t>assigned</w:t>
      </w:r>
      <w:proofErr w:type="spellEnd"/>
      <w:r w:rsidR="0040743C">
        <w:t xml:space="preserve"> C</w:t>
      </w:r>
      <w:r w:rsidR="00183CE4">
        <w:t xml:space="preserve">ost </w:t>
      </w:r>
      <w:r w:rsidR="0040743C">
        <w:t xml:space="preserve">Centre </w:t>
      </w:r>
      <w:r w:rsidR="00183CE4">
        <w:t xml:space="preserve">or WBS.  Under the </w:t>
      </w:r>
      <w:r w:rsidR="00C1382B">
        <w:t>Category field</w:t>
      </w:r>
      <w:r w:rsidR="00183CE4">
        <w:t xml:space="preserve">, please ensure each item is coded to </w:t>
      </w:r>
      <w:r w:rsidR="005B51D5">
        <w:t xml:space="preserve">the relevant code </w:t>
      </w:r>
      <w:r w:rsidR="00183CE4">
        <w:t xml:space="preserve">.  In the </w:t>
      </w:r>
      <w:r w:rsidR="00C1382B">
        <w:t xml:space="preserve">Comment </w:t>
      </w:r>
      <w:r w:rsidR="00183CE4">
        <w:t>field, the description should be “</w:t>
      </w:r>
      <w:r w:rsidR="00C1382B">
        <w:t>P</w:t>
      </w:r>
      <w:r w:rsidR="00183CE4">
        <w:t>ersonal charge”.</w:t>
      </w:r>
    </w:p>
    <w:p w14:paraId="1CC689D9" w14:textId="77777777" w:rsidR="00C1382B" w:rsidRDefault="00183CE4" w:rsidP="00183CE4">
      <w:pPr>
        <w:pStyle w:val="ListParagraph"/>
        <w:numPr>
          <w:ilvl w:val="0"/>
          <w:numId w:val="9"/>
        </w:numPr>
      </w:pPr>
      <w:r>
        <w:t xml:space="preserve">The staff member then needs to </w:t>
      </w:r>
      <w:r w:rsidR="0040743C">
        <w:t>re</w:t>
      </w:r>
      <w:r>
        <w:t>pay the full amount of the personal charges</w:t>
      </w:r>
      <w:r w:rsidR="00C1382B">
        <w:t xml:space="preserve"> by crediting the sum of money on to their corporate card at Westpac Bank</w:t>
      </w:r>
      <w:r>
        <w:t xml:space="preserve">. </w:t>
      </w:r>
      <w:r w:rsidR="0040743C">
        <w:t xml:space="preserve"> </w:t>
      </w:r>
    </w:p>
    <w:p w14:paraId="07A307BA" w14:textId="50A970FD" w:rsidR="00183CE4" w:rsidRPr="00183CE4" w:rsidRDefault="0040743C" w:rsidP="00DE167C">
      <w:pPr>
        <w:pStyle w:val="ListParagraph"/>
        <w:numPr>
          <w:ilvl w:val="0"/>
          <w:numId w:val="9"/>
        </w:numPr>
      </w:pPr>
      <w:r>
        <w:t xml:space="preserve">The </w:t>
      </w:r>
      <w:r w:rsidR="00C1382B">
        <w:t xml:space="preserve">staff member </w:t>
      </w:r>
      <w:r>
        <w:t xml:space="preserve">will need to </w:t>
      </w:r>
      <w:r w:rsidR="00C1382B">
        <w:t xml:space="preserve">code </w:t>
      </w:r>
      <w:r w:rsidR="005B51D5">
        <w:t>to the relevant code</w:t>
      </w:r>
      <w:r w:rsidR="00C1382B">
        <w:t xml:space="preserve">.  In the comment field, the description should be “Refund – personal charge”. </w:t>
      </w:r>
    </w:p>
    <w:p w14:paraId="0A3D43DF" w14:textId="77777777" w:rsidR="003D125A" w:rsidRDefault="003D125A" w:rsidP="003D125A">
      <w:pPr>
        <w:pStyle w:val="Heading2"/>
      </w:pPr>
      <w:bookmarkStart w:id="37" w:name="_Toc35520661"/>
      <w:r>
        <w:t>Suspension of cards or disciplinary action</w:t>
      </w:r>
      <w:bookmarkEnd w:id="37"/>
    </w:p>
    <w:p w14:paraId="6B6186CB" w14:textId="0F607AB9" w:rsidR="003D125A" w:rsidRDefault="003D125A" w:rsidP="003D125A">
      <w:pPr>
        <w:pStyle w:val="ListParagraph"/>
        <w:numPr>
          <w:ilvl w:val="0"/>
          <w:numId w:val="3"/>
        </w:numPr>
      </w:pPr>
      <w:r>
        <w:t xml:space="preserve">Any breach of </w:t>
      </w:r>
      <w:r w:rsidR="0040743C">
        <w:t xml:space="preserve">the </w:t>
      </w:r>
      <w:r>
        <w:t xml:space="preserve">La Trobe University Corporate Card policy e.g.: use of card for personal expense, restricted purchases, exceeding credit/limits, splitting of invoices, failure to provide documentation, will be referred to the Director, </w:t>
      </w:r>
      <w:r w:rsidR="005B51D5">
        <w:t xml:space="preserve">Strategic Sourcing and </w:t>
      </w:r>
      <w:r>
        <w:t xml:space="preserve">Procurement. Any recommendation for withdrawal of the card or disciplinary action will be in accordance with the University Policies </w:t>
      </w:r>
      <w:r w:rsidR="005B51D5">
        <w:t>and Guidelines</w:t>
      </w:r>
      <w:r>
        <w:t>.</w:t>
      </w:r>
    </w:p>
    <w:p w14:paraId="177D1036" w14:textId="1776A136" w:rsidR="003D125A" w:rsidRDefault="003D125A" w:rsidP="003D125A">
      <w:pPr>
        <w:pStyle w:val="ListParagraph"/>
        <w:numPr>
          <w:ilvl w:val="0"/>
          <w:numId w:val="3"/>
        </w:numPr>
      </w:pPr>
      <w:r>
        <w:t xml:space="preserve">Cardholders have one month from the statement date to ensure the </w:t>
      </w:r>
      <w:r w:rsidR="0040743C">
        <w:t xml:space="preserve">expense acquittal process </w:t>
      </w:r>
      <w:r>
        <w:t xml:space="preserve">is complete i.e. all transactions coded, submitted and authorised, the only exception are those cardholders who are travelling overseas. Cardholders on overseas business travel will have </w:t>
      </w:r>
      <w:r w:rsidR="005B51D5">
        <w:t xml:space="preserve">two weeks </w:t>
      </w:r>
      <w:r>
        <w:t>from the date they return from overseas to complete their statements.</w:t>
      </w:r>
    </w:p>
    <w:p w14:paraId="2A3E6CDB" w14:textId="77777777" w:rsidR="00665E92" w:rsidRDefault="00665E92" w:rsidP="00665E92">
      <w:pPr>
        <w:pStyle w:val="ListParagraph"/>
        <w:numPr>
          <w:ilvl w:val="0"/>
          <w:numId w:val="3"/>
        </w:numPr>
      </w:pPr>
      <w:r>
        <w:t xml:space="preserve">Finance review all transactions on a monthly basis and will send reminders to those staff that have outstanding transactions  Reminder emails will be sent as follows: </w:t>
      </w:r>
    </w:p>
    <w:p w14:paraId="37E2C4A2" w14:textId="77777777" w:rsidR="00665E92" w:rsidRDefault="00665E92" w:rsidP="00665E92">
      <w:pPr>
        <w:pStyle w:val="ListParagraph"/>
        <w:numPr>
          <w:ilvl w:val="1"/>
          <w:numId w:val="3"/>
        </w:numPr>
      </w:pPr>
      <w:r>
        <w:t xml:space="preserve">For transactions older than 30 days, the card holder will receive the first reminder email requiring them to code transactions and submit for approval as soon as possible.  </w:t>
      </w:r>
    </w:p>
    <w:p w14:paraId="119E41BD" w14:textId="77777777" w:rsidR="00665E92" w:rsidRDefault="00665E92" w:rsidP="00665E92">
      <w:pPr>
        <w:pStyle w:val="ListParagraph"/>
        <w:numPr>
          <w:ilvl w:val="1"/>
          <w:numId w:val="3"/>
        </w:numPr>
      </w:pPr>
      <w:r>
        <w:t>For transactions older than 45 days the cardholder will receive the second reminder email requiring them to code transactions and submit for approval immediately.</w:t>
      </w:r>
    </w:p>
    <w:p w14:paraId="7F4C9CB0" w14:textId="77777777" w:rsidR="00665E92" w:rsidRDefault="00665E92" w:rsidP="00665E92">
      <w:pPr>
        <w:pStyle w:val="ListParagraph"/>
        <w:numPr>
          <w:ilvl w:val="1"/>
          <w:numId w:val="3"/>
        </w:numPr>
      </w:pPr>
      <w:r>
        <w:t>For transactions older than 60 days, the School Manager and Admin Coordinator (or Executive Director and their Executive Assistant) will receive the list of non-compliant corporate cards for review prior to suspension.</w:t>
      </w:r>
    </w:p>
    <w:p w14:paraId="39241282" w14:textId="77777777" w:rsidR="00665E92" w:rsidRDefault="00665E92" w:rsidP="00665E92">
      <w:pPr>
        <w:pStyle w:val="ListParagraph"/>
        <w:numPr>
          <w:ilvl w:val="1"/>
          <w:numId w:val="3"/>
        </w:numPr>
      </w:pPr>
      <w:r>
        <w:t>When Finance Division receive notification that corporate cards should be suspended, the corporate card limit will be reduced to zero</w:t>
      </w:r>
    </w:p>
    <w:p w14:paraId="33E3A1D6" w14:textId="30A26B05" w:rsidR="003D125A" w:rsidRDefault="003D125A" w:rsidP="00183CE4">
      <w:pPr>
        <w:pStyle w:val="ListParagraph"/>
        <w:numPr>
          <w:ilvl w:val="0"/>
          <w:numId w:val="3"/>
        </w:numPr>
      </w:pPr>
    </w:p>
    <w:p w14:paraId="3EC46DC0" w14:textId="77777777" w:rsidR="003D125A" w:rsidRDefault="003D125A" w:rsidP="003D125A">
      <w:pPr>
        <w:pStyle w:val="Heading2"/>
      </w:pPr>
      <w:bookmarkStart w:id="38" w:name="_Toc35520662"/>
      <w:r>
        <w:t>Purchase of Chemicals</w:t>
      </w:r>
      <w:bookmarkEnd w:id="38"/>
    </w:p>
    <w:p w14:paraId="10B344E1" w14:textId="7F873F4E" w:rsidR="002F3130" w:rsidRDefault="002F3130" w:rsidP="002F3130">
      <w:pPr>
        <w:pStyle w:val="ListParagraph"/>
        <w:numPr>
          <w:ilvl w:val="0"/>
          <w:numId w:val="3"/>
        </w:numPr>
      </w:pPr>
      <w:r>
        <w:t xml:space="preserve">A Safety Data Sheet (SDS) must be supplied prior to first use of the chemical, and a current compliant Hazardous Substances and Dangerous Goods Risk Assessment be completed and readily available to all users. Many departments have their own risk assessment to be followed. Alternatively, further information regarding </w:t>
      </w:r>
      <w:hyperlink r:id="rId32" w:history="1">
        <w:r w:rsidRPr="00C67449">
          <w:rPr>
            <w:rStyle w:val="Hyperlink"/>
          </w:rPr>
          <w:t>Chemical Safety</w:t>
        </w:r>
      </w:hyperlink>
      <w:r>
        <w:t xml:space="preserve"> can be found at Risk assessment's </w:t>
      </w:r>
      <w:hyperlink r:id="rId33" w:history="1">
        <w:r w:rsidRPr="00C67449">
          <w:rPr>
            <w:rStyle w:val="Hyperlink"/>
          </w:rPr>
          <w:t>Operational Safety</w:t>
        </w:r>
      </w:hyperlink>
      <w:r>
        <w:t xml:space="preserve"> intranet page.</w:t>
      </w:r>
    </w:p>
    <w:p w14:paraId="48663551" w14:textId="62E76D18" w:rsidR="003D125A" w:rsidRDefault="002F3130" w:rsidP="002F3130">
      <w:pPr>
        <w:pStyle w:val="ListParagraph"/>
        <w:numPr>
          <w:ilvl w:val="0"/>
          <w:numId w:val="3"/>
        </w:numPr>
      </w:pPr>
      <w:r>
        <w:t xml:space="preserve">For more information, refer to the University’s </w:t>
      </w:r>
      <w:hyperlink r:id="rId34" w:history="1">
        <w:r w:rsidRPr="00C67449">
          <w:rPr>
            <w:rStyle w:val="Hyperlink"/>
          </w:rPr>
          <w:t>Occupational Health and Safety</w:t>
        </w:r>
      </w:hyperlink>
      <w:r>
        <w:t xml:space="preserve"> website or contact the Health Safety &amp; Environment (HSE) office </w:t>
      </w:r>
      <w:r w:rsidR="00E7209C">
        <w:t xml:space="preserve">on </w:t>
      </w:r>
      <w:r w:rsidR="00E7209C" w:rsidRPr="00E7209C">
        <w:t>9479 2462</w:t>
      </w:r>
      <w:r w:rsidR="00E7209C">
        <w:t>.</w:t>
      </w:r>
    </w:p>
    <w:p w14:paraId="23D43B7E" w14:textId="77777777" w:rsidR="003D125A" w:rsidRDefault="003D125A" w:rsidP="00F94E38">
      <w:pPr>
        <w:pStyle w:val="Heading2"/>
      </w:pPr>
      <w:bookmarkStart w:id="39" w:name="_Toc35520663"/>
      <w:r>
        <w:t>Query GST/FBT</w:t>
      </w:r>
      <w:bookmarkEnd w:id="39"/>
    </w:p>
    <w:p w14:paraId="1FFB1975" w14:textId="77777777" w:rsidR="003D125A" w:rsidRDefault="005A7533" w:rsidP="00F94E38">
      <w:pPr>
        <w:pStyle w:val="ListParagraph"/>
        <w:numPr>
          <w:ilvl w:val="0"/>
          <w:numId w:val="3"/>
        </w:numPr>
      </w:pPr>
      <w:hyperlink r:id="rId35" w:history="1">
        <w:r w:rsidR="003D125A" w:rsidRPr="00FD32F3">
          <w:rPr>
            <w:rStyle w:val="Hyperlink"/>
          </w:rPr>
          <w:t>GS</w:t>
        </w:r>
        <w:r w:rsidR="003D125A" w:rsidRPr="00FD32F3">
          <w:rPr>
            <w:rStyle w:val="Hyperlink"/>
          </w:rPr>
          <w:t>T</w:t>
        </w:r>
      </w:hyperlink>
    </w:p>
    <w:p w14:paraId="7F0C6F52" w14:textId="77777777" w:rsidR="003D125A" w:rsidRDefault="005A7533" w:rsidP="00F94E38">
      <w:pPr>
        <w:pStyle w:val="ListParagraph"/>
        <w:numPr>
          <w:ilvl w:val="0"/>
          <w:numId w:val="3"/>
        </w:numPr>
      </w:pPr>
      <w:hyperlink r:id="rId36" w:history="1">
        <w:r w:rsidR="003D125A" w:rsidRPr="00FD32F3">
          <w:rPr>
            <w:rStyle w:val="Hyperlink"/>
          </w:rPr>
          <w:t>FBT</w:t>
        </w:r>
      </w:hyperlink>
    </w:p>
    <w:p w14:paraId="1B17AA7B" w14:textId="7553790D" w:rsidR="003D125A" w:rsidRDefault="003D125A" w:rsidP="00F94E38">
      <w:pPr>
        <w:pStyle w:val="Heading2"/>
      </w:pPr>
      <w:bookmarkStart w:id="40" w:name="_Toc35520664"/>
      <w:r>
        <w:t>Fraud</w:t>
      </w:r>
      <w:r w:rsidR="00296E96">
        <w:t>ulent transactions; disputed transactions;</w:t>
      </w:r>
      <w:r>
        <w:t xml:space="preserve"> lost</w:t>
      </w:r>
      <w:r w:rsidR="00296E96">
        <w:t>,</w:t>
      </w:r>
      <w:r>
        <w:t xml:space="preserve"> stolen </w:t>
      </w:r>
      <w:r w:rsidR="00296E96">
        <w:t xml:space="preserve">or damaged </w:t>
      </w:r>
      <w:r>
        <w:t>card</w:t>
      </w:r>
      <w:r w:rsidR="00296E96">
        <w:t>s</w:t>
      </w:r>
      <w:bookmarkEnd w:id="40"/>
      <w:r>
        <w:t xml:space="preserve"> </w:t>
      </w:r>
    </w:p>
    <w:p w14:paraId="75F3F6BD" w14:textId="773B2F73" w:rsidR="003D125A" w:rsidRDefault="003D125A" w:rsidP="00BF40CF">
      <w:pPr>
        <w:pStyle w:val="ListParagraph"/>
        <w:numPr>
          <w:ilvl w:val="0"/>
          <w:numId w:val="3"/>
        </w:numPr>
      </w:pPr>
      <w:r>
        <w:t xml:space="preserve">The </w:t>
      </w:r>
      <w:r w:rsidR="001B118D">
        <w:t xml:space="preserve">Cardholder </w:t>
      </w:r>
      <w:r>
        <w:t xml:space="preserve">is to immediately report a missing, stolen or damaged corporate card to </w:t>
      </w:r>
      <w:r w:rsidR="001B118D">
        <w:t xml:space="preserve">the Bank and </w:t>
      </w:r>
      <w:r w:rsidR="00BF40CF">
        <w:t xml:space="preserve">notify </w:t>
      </w:r>
      <w:r w:rsidR="001B118D">
        <w:t xml:space="preserve">the </w:t>
      </w:r>
      <w:r w:rsidR="00383FD6">
        <w:t xml:space="preserve">Corporate Card </w:t>
      </w:r>
      <w:r>
        <w:t xml:space="preserve">Administrator. Damaged corporate cards are to be returned to the </w:t>
      </w:r>
      <w:r w:rsidR="00383FD6">
        <w:t xml:space="preserve">Corporate Card </w:t>
      </w:r>
      <w:r>
        <w:t>Administrator for replacement.</w:t>
      </w:r>
    </w:p>
    <w:p w14:paraId="2B4DAA7F" w14:textId="77777777" w:rsidR="003D125A" w:rsidRDefault="003D125A" w:rsidP="00284147">
      <w:pPr>
        <w:pStyle w:val="ListParagraph"/>
        <w:numPr>
          <w:ilvl w:val="0"/>
          <w:numId w:val="3"/>
        </w:numPr>
      </w:pPr>
      <w:r>
        <w:t xml:space="preserve">Fraudulent transactions:  </w:t>
      </w:r>
    </w:p>
    <w:p w14:paraId="3B5215AE" w14:textId="77777777" w:rsidR="00FD4F6F" w:rsidRDefault="00FD4F6F" w:rsidP="00FD4F6F">
      <w:pPr>
        <w:pStyle w:val="ListParagraph"/>
        <w:numPr>
          <w:ilvl w:val="1"/>
          <w:numId w:val="3"/>
        </w:numPr>
      </w:pPr>
      <w:r>
        <w:t>Cardholders are responsible to immediately contact Westpac Bank on 1300 650 107 if fraudulent transactions are detected and the Corporate Card Administrator. This is important to prevent future fraudulent transactions.</w:t>
      </w:r>
    </w:p>
    <w:p w14:paraId="5716788C" w14:textId="77777777" w:rsidR="00FD4F6F" w:rsidRDefault="00FD4F6F" w:rsidP="00FD4F6F">
      <w:pPr>
        <w:pStyle w:val="ListParagraph"/>
        <w:numPr>
          <w:ilvl w:val="1"/>
          <w:numId w:val="3"/>
        </w:numPr>
      </w:pPr>
      <w:r>
        <w:t>The Cardholder must then complete the University on-line "Dispute Transaction" form and then the relevant Westpac documentation (which will be sent to them by Corporate Card Administrator).</w:t>
      </w:r>
    </w:p>
    <w:p w14:paraId="141B6AFA" w14:textId="574FFE95" w:rsidR="00FD4F6F" w:rsidRDefault="00FD4F6F" w:rsidP="00FD4F6F">
      <w:pPr>
        <w:pStyle w:val="ListParagraph"/>
        <w:numPr>
          <w:ilvl w:val="1"/>
          <w:numId w:val="3"/>
        </w:numPr>
      </w:pPr>
      <w:r>
        <w:t xml:space="preserve">Corporate Card Administrator will send the cardholder either the Westpac "Dispute Transaction" form or a "Fraud Claim" form for completion - depending on the issue.  </w:t>
      </w:r>
    </w:p>
    <w:p w14:paraId="7AE3C3AC" w14:textId="77777777" w:rsidR="00FD4F6F" w:rsidRDefault="00FD4F6F" w:rsidP="00FD4F6F">
      <w:pPr>
        <w:pStyle w:val="ListParagraph"/>
        <w:numPr>
          <w:ilvl w:val="1"/>
          <w:numId w:val="3"/>
        </w:numPr>
      </w:pPr>
      <w:r>
        <w:t>Cardholder completes the relevant Dispute or Fraud claim form and returns form to Corporate Card Administrator.</w:t>
      </w:r>
    </w:p>
    <w:p w14:paraId="5EF1B3F8" w14:textId="6F6E4E4C" w:rsidR="00296E96" w:rsidRDefault="00296E96" w:rsidP="00E12BCD">
      <w:pPr>
        <w:pStyle w:val="ListParagraph"/>
        <w:numPr>
          <w:ilvl w:val="1"/>
          <w:numId w:val="3"/>
        </w:numPr>
      </w:pPr>
      <w:r>
        <w:t xml:space="preserve">The bank will then investigate the charge on the cardholder’s behalf.  </w:t>
      </w:r>
    </w:p>
    <w:p w14:paraId="7992072F" w14:textId="77777777" w:rsidR="00296E96" w:rsidRDefault="00296E96" w:rsidP="00E12BCD">
      <w:pPr>
        <w:pStyle w:val="ListParagraph"/>
        <w:numPr>
          <w:ilvl w:val="1"/>
          <w:numId w:val="3"/>
        </w:numPr>
      </w:pPr>
      <w:r>
        <w:t>Depending on the result of the investigation, the bank may then reverse the disputed charge in the current month, or the next month. This will appear as a credit in Expensify. This credit is to be coded using the expense type disputed in Expensify if the original transaction was coded to expense type disputed. If the bank decides the charge was valid the Corporate Card Administrator will raise a journal to clear the disputed transaction from the Disputed Expense account.</w:t>
      </w:r>
    </w:p>
    <w:p w14:paraId="2E69C125" w14:textId="77777777" w:rsidR="00FD4F6F" w:rsidRDefault="00FD4F6F" w:rsidP="00E12BCD">
      <w:pPr>
        <w:pStyle w:val="ListParagraph"/>
        <w:numPr>
          <w:ilvl w:val="1"/>
          <w:numId w:val="3"/>
        </w:numPr>
      </w:pPr>
      <w:r w:rsidRPr="008A435A">
        <w:t>Cardholders must code disputed transactions to the expense type “Dispute Expense” in the “Category” field and it will automatically code to the dispute account in Expensify.  Coding to “Dispute Expense” does not automatically raise a request with the Bank – the online Dispute a Transaction form must be completed.</w:t>
      </w:r>
    </w:p>
    <w:p w14:paraId="2A2368A8" w14:textId="77777777" w:rsidR="00FD4F6F" w:rsidRDefault="00FD4F6F" w:rsidP="00FD4F6F">
      <w:pPr>
        <w:pStyle w:val="ListParagraph"/>
        <w:numPr>
          <w:ilvl w:val="1"/>
          <w:numId w:val="3"/>
        </w:numPr>
      </w:pPr>
      <w:r>
        <w:t xml:space="preserve">If the expense is not coded to expense type disputed it will not be disputed to the Bank. The transaction must be coded, submitted and authorised within 90 days of the date of the transaction.  If a staff request is submitted online in the last day or two before the </w:t>
      </w:r>
      <w:proofErr w:type="gramStart"/>
      <w:r>
        <w:t>90 day</w:t>
      </w:r>
      <w:proofErr w:type="gramEnd"/>
      <w:r>
        <w:t xml:space="preserve"> period, there is no guarantee it will be submitted within the 90 day time frame.  After this </w:t>
      </w:r>
      <w:proofErr w:type="gramStart"/>
      <w:r>
        <w:t>90 day</w:t>
      </w:r>
      <w:proofErr w:type="gramEnd"/>
      <w:r>
        <w:t xml:space="preserve"> period Westpac loses all charge back rights and the merchant has no obligation to respond to our request for a refund.</w:t>
      </w:r>
    </w:p>
    <w:p w14:paraId="2B72C20F" w14:textId="77777777" w:rsidR="00FD4F6F" w:rsidRDefault="00FD4F6F" w:rsidP="00FD4F6F">
      <w:pPr>
        <w:pStyle w:val="ListParagraph"/>
        <w:numPr>
          <w:ilvl w:val="1"/>
          <w:numId w:val="3"/>
        </w:numPr>
      </w:pPr>
      <w:r>
        <w:t>Depending on the result of the investigation, the Bank may then reverse the disputed charge in the current month, or the next month. This will appear as a credit in The University’s Expense Management software tool. This credit is to be coded using the expense type disputed in The University’s Expense Management software tool if the original transaction was coded to expense type disputed. If the Bank decides the charge was valid Finance will raise a journal to clear the disputed transaction from the Disputed Expense account.</w:t>
      </w:r>
    </w:p>
    <w:p w14:paraId="55ADEC55" w14:textId="68F09F23" w:rsidR="00EA645C" w:rsidRDefault="00EA645C" w:rsidP="00EA645C">
      <w:pPr>
        <w:pStyle w:val="ListParagraph"/>
        <w:numPr>
          <w:ilvl w:val="0"/>
          <w:numId w:val="3"/>
        </w:numPr>
      </w:pPr>
      <w:r>
        <w:t xml:space="preserve">Disputed transactions: </w:t>
      </w:r>
    </w:p>
    <w:p w14:paraId="47740363" w14:textId="2FA5010C" w:rsidR="0030580E" w:rsidRDefault="0030580E" w:rsidP="0030580E">
      <w:pPr>
        <w:pStyle w:val="ListParagraph"/>
        <w:numPr>
          <w:ilvl w:val="1"/>
          <w:numId w:val="3"/>
        </w:numPr>
      </w:pPr>
      <w:r>
        <w:t xml:space="preserve">If Cardholders cannot identify a transaction that has been charged to their corporate card, they must contact the Merchant directly and dispute the transaction.  </w:t>
      </w:r>
    </w:p>
    <w:p w14:paraId="48B2BA84" w14:textId="77777777" w:rsidR="0030580E" w:rsidRDefault="0030580E" w:rsidP="0030580E">
      <w:pPr>
        <w:pStyle w:val="ListParagraph"/>
        <w:numPr>
          <w:ilvl w:val="1"/>
          <w:numId w:val="3"/>
        </w:numPr>
      </w:pPr>
      <w:r>
        <w:t>If, after reviewing the Merchant's response, the cardholder still believes the transaction is not theirs, then the cardholder should complete the University "Dispute Transaction" on-line form You can only dispute the full charge not partial. A copy of the correspondence from the Merchant must be forwarded to the Corporate Card Administrator as evidence that the Cardholder has contacted the Merchant.</w:t>
      </w:r>
    </w:p>
    <w:p w14:paraId="523BBC2A" w14:textId="41F77CAE" w:rsidR="00BB7BE5" w:rsidRDefault="00BB7BE5" w:rsidP="00E12BCD">
      <w:pPr>
        <w:pStyle w:val="ListParagraph"/>
        <w:numPr>
          <w:ilvl w:val="1"/>
          <w:numId w:val="3"/>
        </w:numPr>
      </w:pPr>
      <w:r>
        <w:t xml:space="preserve">Upon receipt of the dispute </w:t>
      </w:r>
      <w:r w:rsidR="006E4949">
        <w:t xml:space="preserve">form, </w:t>
      </w:r>
      <w:r>
        <w:t>Westpac will investigate the transaction. Depending on the result of the investigation:</w:t>
      </w:r>
    </w:p>
    <w:p w14:paraId="58AE754B" w14:textId="77777777" w:rsidR="00BB7BE5" w:rsidRDefault="00BB7BE5" w:rsidP="00BB7BE5">
      <w:pPr>
        <w:pStyle w:val="ListParagraph"/>
        <w:numPr>
          <w:ilvl w:val="0"/>
          <w:numId w:val="3"/>
        </w:numPr>
        <w:ind w:left="2271"/>
      </w:pPr>
      <w:r>
        <w:t>The disputed transaction may be reversed in the current month, or the next month.</w:t>
      </w:r>
    </w:p>
    <w:p w14:paraId="37D69683" w14:textId="77777777" w:rsidR="003D125A" w:rsidRDefault="00BB7BE5" w:rsidP="00BB7BE5">
      <w:pPr>
        <w:pStyle w:val="ListParagraph"/>
        <w:numPr>
          <w:ilvl w:val="0"/>
          <w:numId w:val="3"/>
        </w:numPr>
        <w:ind w:left="2271"/>
      </w:pPr>
      <w:r>
        <w:t>If it is determined the transaction was valid the Corporate Card Administrator will raise a journal to clear the disputed transaction from the Dispute Expense category (GL account).</w:t>
      </w:r>
    </w:p>
    <w:p w14:paraId="3E58F861" w14:textId="77777777" w:rsidR="00BB7BE5" w:rsidRDefault="00BB7BE5" w:rsidP="00DE167C">
      <w:pPr>
        <w:pStyle w:val="ListParagraph"/>
        <w:numPr>
          <w:ilvl w:val="1"/>
          <w:numId w:val="3"/>
        </w:numPr>
        <w:ind w:left="1701" w:hanging="567"/>
      </w:pPr>
      <w:r>
        <w:t>Note: if a Dispute Transaction form is not completed and provided to Westpac within 90 days of the transaction date it is unlikely to be successful; after 90 days Westpac loses charge back rights and the merchant has no obligation to respond.</w:t>
      </w:r>
    </w:p>
    <w:p w14:paraId="763D8471" w14:textId="0D8B9D4A" w:rsidR="00BB7BE5" w:rsidRDefault="00BB7BE5" w:rsidP="00BB7BE5">
      <w:pPr>
        <w:pStyle w:val="ListParagraph"/>
        <w:numPr>
          <w:ilvl w:val="1"/>
          <w:numId w:val="3"/>
        </w:numPr>
        <w:ind w:left="1701" w:hanging="567"/>
      </w:pPr>
      <w:r>
        <w:t>Regardless of the outcome of the investigation, the disputed transaction (and reversal if received) must be coded in My Expenses to the Cardholder</w:t>
      </w:r>
      <w:r w:rsidR="0030580E">
        <w:t>’</w:t>
      </w:r>
      <w:r>
        <w:t>s cost centre or WBS, the “Dispute Expense” category (GL account), included on a report, and submitted and approved.</w:t>
      </w:r>
    </w:p>
    <w:p w14:paraId="56C29A60" w14:textId="1B87D6C6" w:rsidR="002E0FCF" w:rsidRDefault="002E0FCF" w:rsidP="006E4949">
      <w:pPr>
        <w:pStyle w:val="ListParagraph"/>
        <w:numPr>
          <w:ilvl w:val="0"/>
          <w:numId w:val="3"/>
        </w:numPr>
      </w:pPr>
      <w:r>
        <w:t>Terminating employment</w:t>
      </w:r>
    </w:p>
    <w:p w14:paraId="02A93144" w14:textId="1110C979" w:rsidR="002E0FCF" w:rsidRDefault="0030580E" w:rsidP="006E4949">
      <w:pPr>
        <w:pStyle w:val="ListParagraph"/>
        <w:numPr>
          <w:ilvl w:val="1"/>
          <w:numId w:val="3"/>
        </w:numPr>
        <w:ind w:left="1701" w:hanging="567"/>
      </w:pPr>
      <w:r>
        <w:t xml:space="preserve">Prior to resignation/termination of employment, </w:t>
      </w:r>
      <w:r w:rsidR="002E0FCF">
        <w:t>a final reconciliation of all outstanding expenses on the Corporate Card must take place prior to departure</w:t>
      </w:r>
      <w:r>
        <w:t xml:space="preserve"> (</w:t>
      </w:r>
      <w:proofErr w:type="spellStart"/>
      <w:r>
        <w:t>eg</w:t>
      </w:r>
      <w:proofErr w:type="spellEnd"/>
      <w:r>
        <w:t xml:space="preserve"> all expenses to be coded, submitted and approved)</w:t>
      </w:r>
      <w:r w:rsidR="002E0FCF">
        <w:t xml:space="preserve">. </w:t>
      </w:r>
    </w:p>
    <w:p w14:paraId="6EC05932" w14:textId="539F852F" w:rsidR="0030580E" w:rsidRPr="002E0FCF" w:rsidRDefault="0030580E" w:rsidP="006E4949">
      <w:pPr>
        <w:pStyle w:val="ListParagraph"/>
        <w:numPr>
          <w:ilvl w:val="1"/>
          <w:numId w:val="3"/>
        </w:numPr>
        <w:ind w:left="1701" w:hanging="567"/>
      </w:pPr>
      <w:r w:rsidRPr="0030580E">
        <w:t xml:space="preserve">The Cardholder must return their Corporate Card to the Line Manager </w:t>
      </w:r>
      <w:r>
        <w:t xml:space="preserve">or </w:t>
      </w:r>
      <w:r w:rsidRPr="0030580E">
        <w:t>Corporate Card Administrator prior to resignation</w:t>
      </w:r>
      <w:r>
        <w:t>/termination</w:t>
      </w:r>
      <w:r w:rsidRPr="0030580E">
        <w:t xml:space="preserve"> of employment and the Line Manager must advise the Card Administrator in writing.</w:t>
      </w:r>
    </w:p>
    <w:p w14:paraId="2FD3AFC2" w14:textId="77777777" w:rsidR="005E69F0" w:rsidRDefault="005E69F0" w:rsidP="005E69F0">
      <w:pPr>
        <w:pStyle w:val="Heading2"/>
      </w:pPr>
      <w:bookmarkStart w:id="41" w:name="_Toc35520665"/>
      <w:r>
        <w:t>Get some training</w:t>
      </w:r>
      <w:bookmarkEnd w:id="41"/>
    </w:p>
    <w:p w14:paraId="670A65D7" w14:textId="77777777" w:rsidR="005E69F0" w:rsidRDefault="005E69F0" w:rsidP="005E69F0">
      <w:pPr>
        <w:pStyle w:val="ListParagraph"/>
        <w:numPr>
          <w:ilvl w:val="0"/>
          <w:numId w:val="19"/>
        </w:numPr>
      </w:pPr>
      <w:r>
        <w:t xml:space="preserve">Coding and approving University credit card purchases is done through </w:t>
      </w:r>
      <w:r w:rsidR="00145065">
        <w:t>Expensify</w:t>
      </w:r>
      <w:r>
        <w:t xml:space="preserve">.  Cardholders or their delegates use </w:t>
      </w:r>
      <w:r w:rsidR="00145065">
        <w:t xml:space="preserve">Expensify </w:t>
      </w:r>
      <w:r>
        <w:t xml:space="preserve">to enter details about each credit card transaction, such as the purpose of the expenditure, tax status, documentation and account coding. Managers use </w:t>
      </w:r>
      <w:r w:rsidR="00145065">
        <w:t xml:space="preserve">Expensify </w:t>
      </w:r>
      <w:r>
        <w:t xml:space="preserve">to approve or reject the transactions submitted by their staff. </w:t>
      </w:r>
    </w:p>
    <w:p w14:paraId="14F1DB13" w14:textId="77777777" w:rsidR="005E69F0" w:rsidRPr="00FF103B" w:rsidRDefault="00FF103B" w:rsidP="00DE167C">
      <w:pPr>
        <w:pStyle w:val="ListParagraph"/>
        <w:numPr>
          <w:ilvl w:val="0"/>
          <w:numId w:val="3"/>
        </w:numPr>
        <w:ind w:left="1701"/>
      </w:pPr>
      <w:r>
        <w:t xml:space="preserve">Contact Finance Assist for training or assistance. </w:t>
      </w:r>
    </w:p>
    <w:p w14:paraId="1D6E25F2" w14:textId="77777777" w:rsidR="00F94E38" w:rsidRPr="001F1376" w:rsidRDefault="00F94E38" w:rsidP="00284147">
      <w:pPr>
        <w:pStyle w:val="ListParagraph"/>
        <w:ind w:left="1440"/>
      </w:pPr>
    </w:p>
    <w:p w14:paraId="25B277AD" w14:textId="77777777" w:rsidR="00E742FE" w:rsidRDefault="008E7C00">
      <w:pPr>
        <w:pStyle w:val="Heading1"/>
      </w:pPr>
      <w:bookmarkStart w:id="42" w:name="_Toc35520666"/>
      <w:r>
        <w:t>Forms</w:t>
      </w:r>
      <w:r w:rsidR="00F94E38">
        <w:t xml:space="preserve"> and links</w:t>
      </w:r>
      <w:bookmarkEnd w:id="42"/>
    </w:p>
    <w:p w14:paraId="4AA5FB9E" w14:textId="77777777" w:rsidR="00FF4EE4" w:rsidRDefault="00FF4EE4" w:rsidP="00FF4EE4"/>
    <w:p w14:paraId="5CB2B915" w14:textId="77777777" w:rsidR="00FF4EE4" w:rsidRPr="00704489" w:rsidRDefault="008E7C00" w:rsidP="00FF4EE4">
      <w:pPr>
        <w:pStyle w:val="Heading2"/>
      </w:pPr>
      <w:bookmarkStart w:id="43" w:name="_Toc35520667"/>
      <w:r>
        <w:t>Forms</w:t>
      </w:r>
      <w:bookmarkEnd w:id="43"/>
    </w:p>
    <w:p w14:paraId="4F734EEB" w14:textId="77777777" w:rsidR="00FF4EE4" w:rsidRPr="003F5BAD" w:rsidRDefault="003F5BAD" w:rsidP="00E93D48">
      <w:pPr>
        <w:pStyle w:val="ListParagraph"/>
        <w:numPr>
          <w:ilvl w:val="0"/>
          <w:numId w:val="4"/>
        </w:numPr>
        <w:rPr>
          <w:rStyle w:val="Hyperlink"/>
        </w:rPr>
      </w:pPr>
      <w:r>
        <w:fldChar w:fldCharType="begin"/>
      </w:r>
      <w:r w:rsidR="00B42071">
        <w:instrText>HYPERLINK "https://intranet.latrobe.edu.au/tasks-and-processes/finance/expenses-credit-cards/credit-cards/new-card_cxform"</w:instrText>
      </w:r>
      <w:r>
        <w:fldChar w:fldCharType="separate"/>
      </w:r>
      <w:r w:rsidR="008E7C00" w:rsidRPr="003F5BAD">
        <w:rPr>
          <w:rStyle w:val="Hyperlink"/>
        </w:rPr>
        <w:t>Online Corp</w:t>
      </w:r>
      <w:r w:rsidR="008E7C00" w:rsidRPr="003F5BAD">
        <w:rPr>
          <w:rStyle w:val="Hyperlink"/>
        </w:rPr>
        <w:t>o</w:t>
      </w:r>
      <w:r w:rsidR="008E7C00" w:rsidRPr="003F5BAD">
        <w:rPr>
          <w:rStyle w:val="Hyperlink"/>
        </w:rPr>
        <w:t xml:space="preserve">rate </w:t>
      </w:r>
      <w:r w:rsidR="00E53B1F">
        <w:rPr>
          <w:rStyle w:val="Hyperlink"/>
        </w:rPr>
        <w:t>C</w:t>
      </w:r>
      <w:r w:rsidR="00E53B1F" w:rsidRPr="003F5BAD">
        <w:rPr>
          <w:rStyle w:val="Hyperlink"/>
        </w:rPr>
        <w:t xml:space="preserve">ard </w:t>
      </w:r>
      <w:r w:rsidR="008E7C00" w:rsidRPr="003F5BAD">
        <w:rPr>
          <w:rStyle w:val="Hyperlink"/>
        </w:rPr>
        <w:t>application form</w:t>
      </w:r>
    </w:p>
    <w:p w14:paraId="15A7639E" w14:textId="77777777" w:rsidR="00F94E38" w:rsidRDefault="003F5BAD" w:rsidP="003F5BAD">
      <w:r>
        <w:fldChar w:fldCharType="end"/>
      </w:r>
      <w:r>
        <w:t xml:space="preserve"> </w:t>
      </w:r>
    </w:p>
    <w:p w14:paraId="51A55A7F" w14:textId="77777777" w:rsidR="008E7C00" w:rsidRDefault="00F94E38" w:rsidP="00F94E38">
      <w:pPr>
        <w:pStyle w:val="Heading2"/>
      </w:pPr>
      <w:bookmarkStart w:id="44" w:name="_Toc35520668"/>
      <w:r>
        <w:t>Links</w:t>
      </w:r>
      <w:bookmarkEnd w:id="44"/>
    </w:p>
    <w:p w14:paraId="4F8D9985" w14:textId="77777777" w:rsidR="00F94E38" w:rsidRPr="003F5BAD" w:rsidRDefault="003F5BAD" w:rsidP="00F94E38">
      <w:pPr>
        <w:pStyle w:val="ListParagraph"/>
        <w:numPr>
          <w:ilvl w:val="0"/>
          <w:numId w:val="3"/>
        </w:numPr>
        <w:rPr>
          <w:rStyle w:val="Hyperlink"/>
        </w:rPr>
      </w:pPr>
      <w:r>
        <w:fldChar w:fldCharType="begin"/>
      </w:r>
      <w:r w:rsidR="00B42071">
        <w:instrText>HYPERLINK "https://intranet.latrobe.edu.au/tasks-and-processes/finance/expenses-credit-cards/credit-cards/dispute_cxform"</w:instrText>
      </w:r>
      <w:r>
        <w:fldChar w:fldCharType="separate"/>
      </w:r>
      <w:r w:rsidR="00F94E38" w:rsidRPr="003F5BAD">
        <w:rPr>
          <w:rStyle w:val="Hyperlink"/>
        </w:rPr>
        <w:t>Online dispute transaction</w:t>
      </w:r>
    </w:p>
    <w:p w14:paraId="064765ED" w14:textId="77777777" w:rsidR="00F94E38" w:rsidRPr="003F5BAD" w:rsidRDefault="003F5BAD" w:rsidP="00F94E38">
      <w:pPr>
        <w:pStyle w:val="ListParagraph"/>
        <w:numPr>
          <w:ilvl w:val="0"/>
          <w:numId w:val="3"/>
        </w:numPr>
        <w:rPr>
          <w:rStyle w:val="Hyperlink"/>
        </w:rPr>
      </w:pPr>
      <w:r>
        <w:fldChar w:fldCharType="end"/>
      </w:r>
      <w:r>
        <w:fldChar w:fldCharType="begin"/>
      </w:r>
      <w:r w:rsidR="00B42071">
        <w:instrText>HYPERLINK "https://intranet.latrobe.edu.au/tasks-and-processes/finance/expenses-credit-cards/credit-cards/cancel_cxform"</w:instrText>
      </w:r>
      <w:r>
        <w:fldChar w:fldCharType="separate"/>
      </w:r>
      <w:r w:rsidR="00F94E38" w:rsidRPr="003F5BAD">
        <w:rPr>
          <w:rStyle w:val="Hyperlink"/>
        </w:rPr>
        <w:t xml:space="preserve">Online </w:t>
      </w:r>
      <w:r w:rsidR="00F94E38" w:rsidRPr="003F5BAD">
        <w:rPr>
          <w:rStyle w:val="Hyperlink"/>
        </w:rPr>
        <w:t>c</w:t>
      </w:r>
      <w:r w:rsidR="00F94E38" w:rsidRPr="003F5BAD">
        <w:rPr>
          <w:rStyle w:val="Hyperlink"/>
        </w:rPr>
        <w:t>ancellation request</w:t>
      </w:r>
    </w:p>
    <w:p w14:paraId="7C1DEA12" w14:textId="77777777" w:rsidR="00F94E38" w:rsidRPr="00A828B0" w:rsidRDefault="003F5BAD" w:rsidP="00F94E38">
      <w:pPr>
        <w:pStyle w:val="ListParagraph"/>
        <w:numPr>
          <w:ilvl w:val="0"/>
          <w:numId w:val="3"/>
        </w:numPr>
        <w:rPr>
          <w:rStyle w:val="Hyperlink"/>
          <w:color w:val="auto"/>
          <w:u w:val="none"/>
        </w:rPr>
      </w:pPr>
      <w:r>
        <w:fldChar w:fldCharType="end"/>
      </w:r>
      <w:hyperlink r:id="rId37" w:history="1">
        <w:r w:rsidR="00145065" w:rsidRPr="00B42071">
          <w:rPr>
            <w:rStyle w:val="Hyperlink"/>
          </w:rPr>
          <w:t>Expe</w:t>
        </w:r>
        <w:r w:rsidR="00145065" w:rsidRPr="00B42071">
          <w:rPr>
            <w:rStyle w:val="Hyperlink"/>
          </w:rPr>
          <w:t>n</w:t>
        </w:r>
        <w:r w:rsidR="00145065" w:rsidRPr="00B42071">
          <w:rPr>
            <w:rStyle w:val="Hyperlink"/>
          </w:rPr>
          <w:t xml:space="preserve">sify </w:t>
        </w:r>
        <w:r w:rsidR="005E69F0" w:rsidRPr="00B42071">
          <w:rPr>
            <w:rStyle w:val="Hyperlink"/>
          </w:rPr>
          <w:t>Training Manual</w:t>
        </w:r>
      </w:hyperlink>
    </w:p>
    <w:p w14:paraId="22A99E7D" w14:textId="77777777" w:rsidR="00A828B0" w:rsidRPr="003F5BAD" w:rsidRDefault="003F5BAD" w:rsidP="00F94E38">
      <w:pPr>
        <w:pStyle w:val="ListParagraph"/>
        <w:numPr>
          <w:ilvl w:val="0"/>
          <w:numId w:val="3"/>
        </w:numPr>
        <w:rPr>
          <w:rStyle w:val="Hyperlink"/>
        </w:rPr>
      </w:pPr>
      <w:r>
        <w:fldChar w:fldCharType="begin"/>
      </w:r>
      <w:r w:rsidR="00B42071">
        <w:instrText>HYPERLINK "https://intranet.latrobe.edu.au/tasks-and-processes/finance/expenses-credit-cards/credit-cards/amendment_cxform"</w:instrText>
      </w:r>
      <w:r>
        <w:fldChar w:fldCharType="separate"/>
      </w:r>
      <w:r w:rsidR="00A828B0" w:rsidRPr="003F5BAD">
        <w:rPr>
          <w:rStyle w:val="Hyperlink"/>
        </w:rPr>
        <w:t>On-lin</w:t>
      </w:r>
      <w:r w:rsidR="00A828B0" w:rsidRPr="003F5BAD">
        <w:rPr>
          <w:rStyle w:val="Hyperlink"/>
        </w:rPr>
        <w:t>e</w:t>
      </w:r>
      <w:r w:rsidR="00A828B0" w:rsidRPr="003F5BAD">
        <w:rPr>
          <w:rStyle w:val="Hyperlink"/>
        </w:rPr>
        <w:t xml:space="preserve"> credit/transaction limit adjustment</w:t>
      </w:r>
    </w:p>
    <w:p w14:paraId="2FC1D5BF" w14:textId="54FC60D8" w:rsidR="0053687B" w:rsidRPr="00050138" w:rsidRDefault="003F5BAD" w:rsidP="0053687B">
      <w:pPr>
        <w:pStyle w:val="ListParagraph"/>
        <w:numPr>
          <w:ilvl w:val="0"/>
          <w:numId w:val="3"/>
        </w:numPr>
        <w:rPr>
          <w:rStyle w:val="Hyperlink"/>
          <w:spacing w:val="-1"/>
        </w:rPr>
      </w:pPr>
      <w:r>
        <w:fldChar w:fldCharType="end"/>
      </w:r>
      <w:r w:rsidR="00050138">
        <w:rPr>
          <w:spacing w:val="-1"/>
        </w:rPr>
        <w:fldChar w:fldCharType="begin"/>
      </w:r>
      <w:r w:rsidR="00E12BCD">
        <w:rPr>
          <w:spacing w:val="-1"/>
        </w:rPr>
        <w:instrText>HYPERLINK "https://ltu.locomotetmp.com/"</w:instrText>
      </w:r>
      <w:r w:rsidR="00E12BCD">
        <w:rPr>
          <w:spacing w:val="-1"/>
        </w:rPr>
      </w:r>
      <w:r w:rsidR="00050138">
        <w:rPr>
          <w:spacing w:val="-1"/>
        </w:rPr>
        <w:fldChar w:fldCharType="separate"/>
      </w:r>
      <w:r w:rsidR="0053687B" w:rsidRPr="00050138">
        <w:rPr>
          <w:rStyle w:val="Hyperlink"/>
          <w:spacing w:val="-1"/>
        </w:rPr>
        <w:t xml:space="preserve">Travel </w:t>
      </w:r>
      <w:r w:rsidR="0053687B" w:rsidRPr="00050138">
        <w:rPr>
          <w:rStyle w:val="Hyperlink"/>
          <w:spacing w:val="-1"/>
        </w:rPr>
        <w:t>B</w:t>
      </w:r>
      <w:r w:rsidR="0053687B" w:rsidRPr="00050138">
        <w:rPr>
          <w:rStyle w:val="Hyperlink"/>
          <w:spacing w:val="-1"/>
        </w:rPr>
        <w:t>ooking &amp; Approval System (Locomote)</w:t>
      </w:r>
    </w:p>
    <w:p w14:paraId="77B4AF70" w14:textId="1DD38118" w:rsidR="0053687B" w:rsidRDefault="00050138" w:rsidP="0053687B">
      <w:pPr>
        <w:pStyle w:val="ListParagraph"/>
        <w:numPr>
          <w:ilvl w:val="0"/>
          <w:numId w:val="3"/>
        </w:numPr>
        <w:rPr>
          <w:spacing w:val="-1"/>
        </w:rPr>
      </w:pPr>
      <w:r>
        <w:rPr>
          <w:spacing w:val="-1"/>
        </w:rPr>
        <w:fldChar w:fldCharType="end"/>
      </w:r>
      <w:hyperlink r:id="rId38" w:history="1">
        <w:r w:rsidR="0053687B" w:rsidRPr="00445ED7">
          <w:rPr>
            <w:rStyle w:val="Hyperlink"/>
            <w:spacing w:val="-1"/>
          </w:rPr>
          <w:t>Funds</w:t>
        </w:r>
        <w:r w:rsidR="0053687B" w:rsidRPr="00445ED7">
          <w:rPr>
            <w:rStyle w:val="Hyperlink"/>
            <w:spacing w:val="-1"/>
          </w:rPr>
          <w:t xml:space="preserve"> </w:t>
        </w:r>
        <w:r w:rsidR="0053687B" w:rsidRPr="00445ED7">
          <w:rPr>
            <w:rStyle w:val="Hyperlink"/>
            <w:spacing w:val="-1"/>
          </w:rPr>
          <w:t>in Advance Request</w:t>
        </w:r>
      </w:hyperlink>
    </w:p>
    <w:p w14:paraId="69BB6567" w14:textId="77777777" w:rsidR="0053687B" w:rsidRPr="009D25A4" w:rsidRDefault="005A7533" w:rsidP="0053687B">
      <w:pPr>
        <w:pStyle w:val="ListParagraph"/>
        <w:numPr>
          <w:ilvl w:val="0"/>
          <w:numId w:val="3"/>
        </w:numPr>
        <w:rPr>
          <w:rStyle w:val="Hyperlink"/>
          <w:color w:val="auto"/>
          <w:spacing w:val="-1"/>
        </w:rPr>
      </w:pPr>
      <w:hyperlink r:id="rId39" w:history="1">
        <w:r w:rsidR="0053687B" w:rsidRPr="00445ED7">
          <w:rPr>
            <w:rStyle w:val="Hyperlink"/>
            <w:spacing w:val="-1"/>
          </w:rPr>
          <w:t>Fund</w:t>
        </w:r>
        <w:r w:rsidR="0053687B" w:rsidRPr="00445ED7">
          <w:rPr>
            <w:rStyle w:val="Hyperlink"/>
            <w:spacing w:val="-1"/>
          </w:rPr>
          <w:t>s</w:t>
        </w:r>
        <w:r w:rsidR="0053687B" w:rsidRPr="00445ED7">
          <w:rPr>
            <w:rStyle w:val="Hyperlink"/>
            <w:spacing w:val="-1"/>
          </w:rPr>
          <w:t xml:space="preserve"> in Advance Acquittal</w:t>
        </w:r>
      </w:hyperlink>
    </w:p>
    <w:p w14:paraId="6031F541" w14:textId="77777777" w:rsidR="00F94E38" w:rsidRDefault="00F94E38" w:rsidP="00F94E38">
      <w:pPr>
        <w:pStyle w:val="ListParagraph"/>
        <w:ind w:left="1146"/>
      </w:pPr>
    </w:p>
    <w:p w14:paraId="213A5942" w14:textId="5AA18339" w:rsidR="008E7C00" w:rsidRDefault="008E7C00" w:rsidP="00E93D48">
      <w:pPr>
        <w:ind w:left="576"/>
      </w:pPr>
    </w:p>
    <w:sectPr w:rsidR="008E7C00" w:rsidSect="005B6F4D">
      <w:footerReference w:type="default" r:id="rId40"/>
      <w:footerReference w:type="first" r:id="rId41"/>
      <w:pgSz w:w="11906" w:h="16838"/>
      <w:pgMar w:top="720" w:right="720" w:bottom="720" w:left="104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E30A09" w14:textId="77777777" w:rsidR="00F07994" w:rsidRDefault="00F07994" w:rsidP="00A54A28">
      <w:pPr>
        <w:spacing w:after="0" w:line="240" w:lineRule="auto"/>
      </w:pPr>
      <w:r>
        <w:separator/>
      </w:r>
    </w:p>
  </w:endnote>
  <w:endnote w:type="continuationSeparator" w:id="0">
    <w:p w14:paraId="57A784EA" w14:textId="77777777" w:rsidR="00F07994" w:rsidRDefault="00F07994" w:rsidP="00A54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nockout 50 Welterweight">
    <w:altName w:val="Calibri"/>
    <w:panose1 w:val="00000000000000000000"/>
    <w:charset w:val="00"/>
    <w:family w:val="modern"/>
    <w:notTrueType/>
    <w:pitch w:val="variable"/>
    <w:sig w:usb0="00000087" w:usb1="00000000" w:usb2="00000000" w:usb3="00000000" w:csb0="0000000B" w:csb1="00000000"/>
  </w:font>
  <w:font w:name="Gotham Narrow Medium">
    <w:altName w:val="Arial"/>
    <w:panose1 w:val="00000000000000000000"/>
    <w:charset w:val="00"/>
    <w:family w:val="modern"/>
    <w:notTrueType/>
    <w:pitch w:val="variable"/>
    <w:sig w:usb0="A00000FF" w:usb1="40000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Narrow Book">
    <w:altName w:val="Arial"/>
    <w:panose1 w:val="00000000000000000000"/>
    <w:charset w:val="00"/>
    <w:family w:val="modern"/>
    <w:notTrueType/>
    <w:pitch w:val="variable"/>
    <w:sig w:usb0="A00000FF" w:usb1="4000004A" w:usb2="00000000" w:usb3="00000000" w:csb0="0000009B" w:csb1="00000000"/>
  </w:font>
  <w:font w:name="Arial">
    <w:panose1 w:val="020B0604020202020204"/>
    <w:charset w:val="00"/>
    <w:family w:val="swiss"/>
    <w:pitch w:val="variable"/>
    <w:sig w:usb0="E0002EFF" w:usb1="C000785B" w:usb2="00000009" w:usb3="00000000" w:csb0="000001FF" w:csb1="00000000"/>
  </w:font>
  <w:font w:name="GE Inspira Pitch">
    <w:altName w:val="Arial"/>
    <w:charset w:val="00"/>
    <w:family w:val="swiss"/>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1051" w14:textId="7E6F58FB" w:rsidR="005A7533" w:rsidRPr="000F59FD" w:rsidRDefault="005A7533">
    <w:pPr>
      <w:pStyle w:val="Footer"/>
      <w:rPr>
        <w:sz w:val="18"/>
      </w:rPr>
    </w:pPr>
    <w:r w:rsidRPr="000F59FD">
      <w:rPr>
        <w:sz w:val="18"/>
      </w:rPr>
      <w:t xml:space="preserve">Last Updated </w:t>
    </w:r>
    <w:r>
      <w:rPr>
        <w:sz w:val="18"/>
      </w:rPr>
      <w:t>19 March 2020</w:t>
    </w:r>
  </w:p>
  <w:p w14:paraId="2599B9EF" w14:textId="77777777" w:rsidR="005A7533" w:rsidRDefault="005A7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73379" w14:textId="545FE57C" w:rsidR="005A7533" w:rsidRDefault="005A7533">
    <w:pPr>
      <w:pStyle w:val="Footer"/>
    </w:pPr>
    <w:r>
      <w:t>Last Edited 19/3/2020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FA28F8" w14:textId="77777777" w:rsidR="00F07994" w:rsidRDefault="00F07994" w:rsidP="00A54A28">
      <w:pPr>
        <w:spacing w:after="0" w:line="240" w:lineRule="auto"/>
      </w:pPr>
      <w:r>
        <w:separator/>
      </w:r>
    </w:p>
  </w:footnote>
  <w:footnote w:type="continuationSeparator" w:id="0">
    <w:p w14:paraId="273A906D" w14:textId="77777777" w:rsidR="00F07994" w:rsidRDefault="00F07994" w:rsidP="00A54A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65487"/>
    <w:multiLevelType w:val="hybridMultilevel"/>
    <w:tmpl w:val="F746F660"/>
    <w:lvl w:ilvl="0" w:tplc="0C090001">
      <w:start w:val="1"/>
      <w:numFmt w:val="bullet"/>
      <w:lvlText w:val=""/>
      <w:lvlJc w:val="left"/>
      <w:pPr>
        <w:ind w:left="936" w:hanging="360"/>
      </w:pPr>
      <w:rPr>
        <w:rFonts w:ascii="Symbol" w:hAnsi="Symbol" w:hint="default"/>
      </w:rPr>
    </w:lvl>
    <w:lvl w:ilvl="1" w:tplc="0C090003">
      <w:start w:val="1"/>
      <w:numFmt w:val="bullet"/>
      <w:lvlText w:val="o"/>
      <w:lvlJc w:val="left"/>
      <w:pPr>
        <w:ind w:left="1656" w:hanging="360"/>
      </w:pPr>
      <w:rPr>
        <w:rFonts w:ascii="Courier New" w:hAnsi="Courier New" w:cs="Courier New" w:hint="default"/>
      </w:rPr>
    </w:lvl>
    <w:lvl w:ilvl="2" w:tplc="0C090005" w:tentative="1">
      <w:start w:val="1"/>
      <w:numFmt w:val="bullet"/>
      <w:lvlText w:val=""/>
      <w:lvlJc w:val="left"/>
      <w:pPr>
        <w:ind w:left="2376" w:hanging="360"/>
      </w:pPr>
      <w:rPr>
        <w:rFonts w:ascii="Wingdings" w:hAnsi="Wingdings" w:hint="default"/>
      </w:rPr>
    </w:lvl>
    <w:lvl w:ilvl="3" w:tplc="0C090001" w:tentative="1">
      <w:start w:val="1"/>
      <w:numFmt w:val="bullet"/>
      <w:lvlText w:val=""/>
      <w:lvlJc w:val="left"/>
      <w:pPr>
        <w:ind w:left="3096" w:hanging="360"/>
      </w:pPr>
      <w:rPr>
        <w:rFonts w:ascii="Symbol" w:hAnsi="Symbol" w:hint="default"/>
      </w:rPr>
    </w:lvl>
    <w:lvl w:ilvl="4" w:tplc="0C090003" w:tentative="1">
      <w:start w:val="1"/>
      <w:numFmt w:val="bullet"/>
      <w:lvlText w:val="o"/>
      <w:lvlJc w:val="left"/>
      <w:pPr>
        <w:ind w:left="3816" w:hanging="360"/>
      </w:pPr>
      <w:rPr>
        <w:rFonts w:ascii="Courier New" w:hAnsi="Courier New" w:cs="Courier New" w:hint="default"/>
      </w:rPr>
    </w:lvl>
    <w:lvl w:ilvl="5" w:tplc="0C090005" w:tentative="1">
      <w:start w:val="1"/>
      <w:numFmt w:val="bullet"/>
      <w:lvlText w:val=""/>
      <w:lvlJc w:val="left"/>
      <w:pPr>
        <w:ind w:left="4536" w:hanging="360"/>
      </w:pPr>
      <w:rPr>
        <w:rFonts w:ascii="Wingdings" w:hAnsi="Wingdings" w:hint="default"/>
      </w:rPr>
    </w:lvl>
    <w:lvl w:ilvl="6" w:tplc="0C090001" w:tentative="1">
      <w:start w:val="1"/>
      <w:numFmt w:val="bullet"/>
      <w:lvlText w:val=""/>
      <w:lvlJc w:val="left"/>
      <w:pPr>
        <w:ind w:left="5256" w:hanging="360"/>
      </w:pPr>
      <w:rPr>
        <w:rFonts w:ascii="Symbol" w:hAnsi="Symbol" w:hint="default"/>
      </w:rPr>
    </w:lvl>
    <w:lvl w:ilvl="7" w:tplc="0C090003" w:tentative="1">
      <w:start w:val="1"/>
      <w:numFmt w:val="bullet"/>
      <w:lvlText w:val="o"/>
      <w:lvlJc w:val="left"/>
      <w:pPr>
        <w:ind w:left="5976" w:hanging="360"/>
      </w:pPr>
      <w:rPr>
        <w:rFonts w:ascii="Courier New" w:hAnsi="Courier New" w:cs="Courier New" w:hint="default"/>
      </w:rPr>
    </w:lvl>
    <w:lvl w:ilvl="8" w:tplc="0C090005" w:tentative="1">
      <w:start w:val="1"/>
      <w:numFmt w:val="bullet"/>
      <w:lvlText w:val=""/>
      <w:lvlJc w:val="left"/>
      <w:pPr>
        <w:ind w:left="6696" w:hanging="360"/>
      </w:pPr>
      <w:rPr>
        <w:rFonts w:ascii="Wingdings" w:hAnsi="Wingdings" w:hint="default"/>
      </w:rPr>
    </w:lvl>
  </w:abstractNum>
  <w:abstractNum w:abstractNumId="1" w15:restartNumberingAfterBreak="0">
    <w:nsid w:val="0D8C5B24"/>
    <w:multiLevelType w:val="hybridMultilevel"/>
    <w:tmpl w:val="7E865272"/>
    <w:lvl w:ilvl="0" w:tplc="A6AED830">
      <w:start w:val="3"/>
      <w:numFmt w:val="bullet"/>
      <w:lvlText w:val="•"/>
      <w:lvlJc w:val="left"/>
      <w:pPr>
        <w:ind w:left="1146" w:hanging="57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A02D0E"/>
    <w:multiLevelType w:val="hybridMultilevel"/>
    <w:tmpl w:val="5B289F10"/>
    <w:lvl w:ilvl="0" w:tplc="3B72CFB0">
      <w:start w:val="3"/>
      <w:numFmt w:val="bullet"/>
      <w:lvlText w:val=""/>
      <w:lvlJc w:val="left"/>
      <w:pPr>
        <w:ind w:left="1800" w:hanging="72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E95AB0"/>
    <w:multiLevelType w:val="hybridMultilevel"/>
    <w:tmpl w:val="D52EF57E"/>
    <w:lvl w:ilvl="0" w:tplc="9544E810">
      <w:start w:val="1"/>
      <w:numFmt w:val="bullet"/>
      <w:lvlText w:val=""/>
      <w:lvlJc w:val="left"/>
      <w:pPr>
        <w:ind w:left="1184" w:hanging="360"/>
      </w:pPr>
      <w:rPr>
        <w:rFonts w:ascii="Symbol" w:eastAsia="Symbol" w:hAnsi="Symbol" w:hint="default"/>
        <w:sz w:val="22"/>
        <w:szCs w:val="22"/>
      </w:rPr>
    </w:lvl>
    <w:lvl w:ilvl="1" w:tplc="62F60EA2">
      <w:start w:val="1"/>
      <w:numFmt w:val="bullet"/>
      <w:lvlText w:val="o"/>
      <w:lvlJc w:val="left"/>
      <w:pPr>
        <w:ind w:left="1904" w:hanging="360"/>
      </w:pPr>
      <w:rPr>
        <w:rFonts w:ascii="Courier New" w:eastAsia="Courier New" w:hAnsi="Courier New" w:hint="default"/>
        <w:sz w:val="22"/>
        <w:szCs w:val="22"/>
      </w:rPr>
    </w:lvl>
    <w:lvl w:ilvl="2" w:tplc="B2ECBF78">
      <w:start w:val="1"/>
      <w:numFmt w:val="bullet"/>
      <w:lvlText w:val=""/>
      <w:lvlJc w:val="left"/>
      <w:pPr>
        <w:ind w:left="2624" w:hanging="360"/>
      </w:pPr>
      <w:rPr>
        <w:rFonts w:ascii="Wingdings" w:eastAsia="Wingdings" w:hAnsi="Wingdings" w:hint="default"/>
        <w:sz w:val="22"/>
        <w:szCs w:val="22"/>
      </w:rPr>
    </w:lvl>
    <w:lvl w:ilvl="3" w:tplc="0B841034">
      <w:start w:val="1"/>
      <w:numFmt w:val="bullet"/>
      <w:lvlText w:val="•"/>
      <w:lvlJc w:val="left"/>
      <w:pPr>
        <w:ind w:left="3592" w:hanging="360"/>
      </w:pPr>
      <w:rPr>
        <w:rFonts w:hint="default"/>
      </w:rPr>
    </w:lvl>
    <w:lvl w:ilvl="4" w:tplc="159AF6EC">
      <w:start w:val="1"/>
      <w:numFmt w:val="bullet"/>
      <w:lvlText w:val="•"/>
      <w:lvlJc w:val="left"/>
      <w:pPr>
        <w:ind w:left="4559" w:hanging="360"/>
      </w:pPr>
      <w:rPr>
        <w:rFonts w:hint="default"/>
      </w:rPr>
    </w:lvl>
    <w:lvl w:ilvl="5" w:tplc="7A5E0056">
      <w:start w:val="1"/>
      <w:numFmt w:val="bullet"/>
      <w:lvlText w:val="•"/>
      <w:lvlJc w:val="left"/>
      <w:pPr>
        <w:ind w:left="5527" w:hanging="360"/>
      </w:pPr>
      <w:rPr>
        <w:rFonts w:hint="default"/>
      </w:rPr>
    </w:lvl>
    <w:lvl w:ilvl="6" w:tplc="55BC60CA">
      <w:start w:val="1"/>
      <w:numFmt w:val="bullet"/>
      <w:lvlText w:val="•"/>
      <w:lvlJc w:val="left"/>
      <w:pPr>
        <w:ind w:left="6495" w:hanging="360"/>
      </w:pPr>
      <w:rPr>
        <w:rFonts w:hint="default"/>
      </w:rPr>
    </w:lvl>
    <w:lvl w:ilvl="7" w:tplc="8C089BE4">
      <w:start w:val="1"/>
      <w:numFmt w:val="bullet"/>
      <w:lvlText w:val="•"/>
      <w:lvlJc w:val="left"/>
      <w:pPr>
        <w:ind w:left="7463" w:hanging="360"/>
      </w:pPr>
      <w:rPr>
        <w:rFonts w:hint="default"/>
      </w:rPr>
    </w:lvl>
    <w:lvl w:ilvl="8" w:tplc="E58237C2">
      <w:start w:val="1"/>
      <w:numFmt w:val="bullet"/>
      <w:lvlText w:val="•"/>
      <w:lvlJc w:val="left"/>
      <w:pPr>
        <w:ind w:left="8430" w:hanging="360"/>
      </w:pPr>
      <w:rPr>
        <w:rFonts w:hint="default"/>
      </w:rPr>
    </w:lvl>
  </w:abstractNum>
  <w:abstractNum w:abstractNumId="4" w15:restartNumberingAfterBreak="0">
    <w:nsid w:val="1A5B3CA4"/>
    <w:multiLevelType w:val="hybridMultilevel"/>
    <w:tmpl w:val="59125A5E"/>
    <w:lvl w:ilvl="0" w:tplc="3B72CFB0">
      <w:start w:val="3"/>
      <w:numFmt w:val="bullet"/>
      <w:lvlText w:val=""/>
      <w:lvlJc w:val="left"/>
      <w:pPr>
        <w:ind w:left="1440" w:hanging="720"/>
      </w:pPr>
      <w:rPr>
        <w:rFonts w:ascii="Symbol" w:eastAsiaTheme="minorHAnsi" w:hAnsi="Symbol"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B3B6C3C"/>
    <w:multiLevelType w:val="hybridMultilevel"/>
    <w:tmpl w:val="75B62EB8"/>
    <w:lvl w:ilvl="0" w:tplc="C2F4AE2E">
      <w:start w:val="1"/>
      <w:numFmt w:val="bullet"/>
      <w:pStyle w:val="GEBullet"/>
      <w:lvlText w:val=""/>
      <w:lvlJc w:val="left"/>
      <w:pPr>
        <w:ind w:left="94" w:hanging="360"/>
      </w:pPr>
      <w:rPr>
        <w:rFonts w:ascii="Symbol" w:hAnsi="Symbol" w:hint="default"/>
      </w:rPr>
    </w:lvl>
    <w:lvl w:ilvl="1" w:tplc="0C090003">
      <w:start w:val="1"/>
      <w:numFmt w:val="bullet"/>
      <w:lvlText w:val="o"/>
      <w:lvlJc w:val="left"/>
      <w:pPr>
        <w:ind w:left="814" w:hanging="360"/>
      </w:pPr>
      <w:rPr>
        <w:rFonts w:ascii="Courier New" w:hAnsi="Courier New" w:cs="Courier New" w:hint="default"/>
      </w:rPr>
    </w:lvl>
    <w:lvl w:ilvl="2" w:tplc="0C090005" w:tentative="1">
      <w:start w:val="1"/>
      <w:numFmt w:val="bullet"/>
      <w:lvlText w:val=""/>
      <w:lvlJc w:val="left"/>
      <w:pPr>
        <w:ind w:left="1534" w:hanging="360"/>
      </w:pPr>
      <w:rPr>
        <w:rFonts w:ascii="Wingdings" w:hAnsi="Wingdings" w:hint="default"/>
      </w:rPr>
    </w:lvl>
    <w:lvl w:ilvl="3" w:tplc="0C090001" w:tentative="1">
      <w:start w:val="1"/>
      <w:numFmt w:val="bullet"/>
      <w:lvlText w:val=""/>
      <w:lvlJc w:val="left"/>
      <w:pPr>
        <w:ind w:left="2254" w:hanging="360"/>
      </w:pPr>
      <w:rPr>
        <w:rFonts w:ascii="Symbol" w:hAnsi="Symbol" w:hint="default"/>
      </w:rPr>
    </w:lvl>
    <w:lvl w:ilvl="4" w:tplc="0C090003" w:tentative="1">
      <w:start w:val="1"/>
      <w:numFmt w:val="bullet"/>
      <w:lvlText w:val="o"/>
      <w:lvlJc w:val="left"/>
      <w:pPr>
        <w:ind w:left="2974" w:hanging="360"/>
      </w:pPr>
      <w:rPr>
        <w:rFonts w:ascii="Courier New" w:hAnsi="Courier New" w:cs="Courier New" w:hint="default"/>
      </w:rPr>
    </w:lvl>
    <w:lvl w:ilvl="5" w:tplc="0C090005" w:tentative="1">
      <w:start w:val="1"/>
      <w:numFmt w:val="bullet"/>
      <w:lvlText w:val=""/>
      <w:lvlJc w:val="left"/>
      <w:pPr>
        <w:ind w:left="3694" w:hanging="360"/>
      </w:pPr>
      <w:rPr>
        <w:rFonts w:ascii="Wingdings" w:hAnsi="Wingdings" w:hint="default"/>
      </w:rPr>
    </w:lvl>
    <w:lvl w:ilvl="6" w:tplc="0C090001" w:tentative="1">
      <w:start w:val="1"/>
      <w:numFmt w:val="bullet"/>
      <w:lvlText w:val=""/>
      <w:lvlJc w:val="left"/>
      <w:pPr>
        <w:ind w:left="4414" w:hanging="360"/>
      </w:pPr>
      <w:rPr>
        <w:rFonts w:ascii="Symbol" w:hAnsi="Symbol" w:hint="default"/>
      </w:rPr>
    </w:lvl>
    <w:lvl w:ilvl="7" w:tplc="0C090003" w:tentative="1">
      <w:start w:val="1"/>
      <w:numFmt w:val="bullet"/>
      <w:lvlText w:val="o"/>
      <w:lvlJc w:val="left"/>
      <w:pPr>
        <w:ind w:left="5134" w:hanging="360"/>
      </w:pPr>
      <w:rPr>
        <w:rFonts w:ascii="Courier New" w:hAnsi="Courier New" w:cs="Courier New" w:hint="default"/>
      </w:rPr>
    </w:lvl>
    <w:lvl w:ilvl="8" w:tplc="0C090005" w:tentative="1">
      <w:start w:val="1"/>
      <w:numFmt w:val="bullet"/>
      <w:lvlText w:val=""/>
      <w:lvlJc w:val="left"/>
      <w:pPr>
        <w:ind w:left="5854" w:hanging="360"/>
      </w:pPr>
      <w:rPr>
        <w:rFonts w:ascii="Wingdings" w:hAnsi="Wingdings" w:hint="default"/>
      </w:rPr>
    </w:lvl>
  </w:abstractNum>
  <w:abstractNum w:abstractNumId="6" w15:restartNumberingAfterBreak="0">
    <w:nsid w:val="278D7400"/>
    <w:multiLevelType w:val="hybridMultilevel"/>
    <w:tmpl w:val="CE80C1BA"/>
    <w:lvl w:ilvl="0" w:tplc="910E2FF2">
      <w:start w:val="36"/>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5E00BA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4F2B41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CD8967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4CA9EA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336705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A06C8E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A84860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C42635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945049E"/>
    <w:multiLevelType w:val="hybridMultilevel"/>
    <w:tmpl w:val="BE36A320"/>
    <w:lvl w:ilvl="0" w:tplc="A6AED830">
      <w:start w:val="3"/>
      <w:numFmt w:val="bullet"/>
      <w:lvlText w:val="•"/>
      <w:lvlJc w:val="left"/>
      <w:pPr>
        <w:ind w:left="1146" w:hanging="57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524BF5"/>
    <w:multiLevelType w:val="hybridMultilevel"/>
    <w:tmpl w:val="E1C26DC2"/>
    <w:lvl w:ilvl="0" w:tplc="A6AED830">
      <w:start w:val="3"/>
      <w:numFmt w:val="bullet"/>
      <w:lvlText w:val="•"/>
      <w:lvlJc w:val="left"/>
      <w:pPr>
        <w:ind w:left="1146" w:hanging="570"/>
      </w:pPr>
      <w:rPr>
        <w:rFonts w:ascii="Calibri" w:eastAsiaTheme="minorHAnsi" w:hAnsi="Calibri" w:cstheme="minorBidi" w:hint="default"/>
      </w:rPr>
    </w:lvl>
    <w:lvl w:ilvl="1" w:tplc="3B72CFB0">
      <w:start w:val="3"/>
      <w:numFmt w:val="bullet"/>
      <w:lvlText w:val=""/>
      <w:lvlJc w:val="left"/>
      <w:pPr>
        <w:ind w:left="1800" w:hanging="720"/>
      </w:pPr>
      <w:rPr>
        <w:rFonts w:ascii="Symbol" w:eastAsiaTheme="minorHAnsi" w:hAnsi="Symbol" w:cstheme="minorBidi"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1D37C1"/>
    <w:multiLevelType w:val="hybridMultilevel"/>
    <w:tmpl w:val="8606132C"/>
    <w:lvl w:ilvl="0" w:tplc="32D6C9C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552548A"/>
    <w:multiLevelType w:val="hybridMultilevel"/>
    <w:tmpl w:val="D1AE9D74"/>
    <w:lvl w:ilvl="0" w:tplc="A6AED830">
      <w:start w:val="3"/>
      <w:numFmt w:val="bullet"/>
      <w:lvlText w:val="•"/>
      <w:lvlJc w:val="left"/>
      <w:pPr>
        <w:ind w:left="1146" w:hanging="57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B9632B4"/>
    <w:multiLevelType w:val="hybridMultilevel"/>
    <w:tmpl w:val="BCE8A3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CDF7474"/>
    <w:multiLevelType w:val="hybridMultilevel"/>
    <w:tmpl w:val="C57C9F56"/>
    <w:lvl w:ilvl="0" w:tplc="A6AED830">
      <w:start w:val="3"/>
      <w:numFmt w:val="bullet"/>
      <w:lvlText w:val="•"/>
      <w:lvlJc w:val="left"/>
      <w:pPr>
        <w:ind w:left="1722" w:hanging="570"/>
      </w:pPr>
      <w:rPr>
        <w:rFonts w:ascii="Calibri" w:eastAsiaTheme="minorHAnsi" w:hAnsi="Calibri" w:cstheme="minorBidi" w:hint="default"/>
      </w:rPr>
    </w:lvl>
    <w:lvl w:ilvl="1" w:tplc="0C090003" w:tentative="1">
      <w:start w:val="1"/>
      <w:numFmt w:val="bullet"/>
      <w:lvlText w:val="o"/>
      <w:lvlJc w:val="left"/>
      <w:pPr>
        <w:ind w:left="2016" w:hanging="360"/>
      </w:pPr>
      <w:rPr>
        <w:rFonts w:ascii="Courier New" w:hAnsi="Courier New" w:cs="Courier New" w:hint="default"/>
      </w:rPr>
    </w:lvl>
    <w:lvl w:ilvl="2" w:tplc="0C090005" w:tentative="1">
      <w:start w:val="1"/>
      <w:numFmt w:val="bullet"/>
      <w:lvlText w:val=""/>
      <w:lvlJc w:val="left"/>
      <w:pPr>
        <w:ind w:left="2736" w:hanging="360"/>
      </w:pPr>
      <w:rPr>
        <w:rFonts w:ascii="Wingdings" w:hAnsi="Wingdings" w:hint="default"/>
      </w:rPr>
    </w:lvl>
    <w:lvl w:ilvl="3" w:tplc="0C090001" w:tentative="1">
      <w:start w:val="1"/>
      <w:numFmt w:val="bullet"/>
      <w:lvlText w:val=""/>
      <w:lvlJc w:val="left"/>
      <w:pPr>
        <w:ind w:left="3456" w:hanging="360"/>
      </w:pPr>
      <w:rPr>
        <w:rFonts w:ascii="Symbol" w:hAnsi="Symbol" w:hint="default"/>
      </w:rPr>
    </w:lvl>
    <w:lvl w:ilvl="4" w:tplc="0C090003" w:tentative="1">
      <w:start w:val="1"/>
      <w:numFmt w:val="bullet"/>
      <w:lvlText w:val="o"/>
      <w:lvlJc w:val="left"/>
      <w:pPr>
        <w:ind w:left="4176" w:hanging="360"/>
      </w:pPr>
      <w:rPr>
        <w:rFonts w:ascii="Courier New" w:hAnsi="Courier New" w:cs="Courier New" w:hint="default"/>
      </w:rPr>
    </w:lvl>
    <w:lvl w:ilvl="5" w:tplc="0C090005" w:tentative="1">
      <w:start w:val="1"/>
      <w:numFmt w:val="bullet"/>
      <w:lvlText w:val=""/>
      <w:lvlJc w:val="left"/>
      <w:pPr>
        <w:ind w:left="4896" w:hanging="360"/>
      </w:pPr>
      <w:rPr>
        <w:rFonts w:ascii="Wingdings" w:hAnsi="Wingdings" w:hint="default"/>
      </w:rPr>
    </w:lvl>
    <w:lvl w:ilvl="6" w:tplc="0C090001" w:tentative="1">
      <w:start w:val="1"/>
      <w:numFmt w:val="bullet"/>
      <w:lvlText w:val=""/>
      <w:lvlJc w:val="left"/>
      <w:pPr>
        <w:ind w:left="5616" w:hanging="360"/>
      </w:pPr>
      <w:rPr>
        <w:rFonts w:ascii="Symbol" w:hAnsi="Symbol" w:hint="default"/>
      </w:rPr>
    </w:lvl>
    <w:lvl w:ilvl="7" w:tplc="0C090003" w:tentative="1">
      <w:start w:val="1"/>
      <w:numFmt w:val="bullet"/>
      <w:lvlText w:val="o"/>
      <w:lvlJc w:val="left"/>
      <w:pPr>
        <w:ind w:left="6336" w:hanging="360"/>
      </w:pPr>
      <w:rPr>
        <w:rFonts w:ascii="Courier New" w:hAnsi="Courier New" w:cs="Courier New" w:hint="default"/>
      </w:rPr>
    </w:lvl>
    <w:lvl w:ilvl="8" w:tplc="0C090005" w:tentative="1">
      <w:start w:val="1"/>
      <w:numFmt w:val="bullet"/>
      <w:lvlText w:val=""/>
      <w:lvlJc w:val="left"/>
      <w:pPr>
        <w:ind w:left="7056" w:hanging="360"/>
      </w:pPr>
      <w:rPr>
        <w:rFonts w:ascii="Wingdings" w:hAnsi="Wingdings" w:hint="default"/>
      </w:rPr>
    </w:lvl>
  </w:abstractNum>
  <w:abstractNum w:abstractNumId="13" w15:restartNumberingAfterBreak="0">
    <w:nsid w:val="3ED953B2"/>
    <w:multiLevelType w:val="hybridMultilevel"/>
    <w:tmpl w:val="1A766B70"/>
    <w:lvl w:ilvl="0" w:tplc="3B72CFB0">
      <w:start w:val="3"/>
      <w:numFmt w:val="bullet"/>
      <w:lvlText w:val=""/>
      <w:lvlJc w:val="left"/>
      <w:pPr>
        <w:ind w:left="1440" w:hanging="720"/>
      </w:pPr>
      <w:rPr>
        <w:rFonts w:ascii="Symbol" w:eastAsiaTheme="minorHAnsi" w:hAnsi="Symbol"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4565BCB"/>
    <w:multiLevelType w:val="hybridMultilevel"/>
    <w:tmpl w:val="29527EE4"/>
    <w:lvl w:ilvl="0" w:tplc="A6AED830">
      <w:start w:val="3"/>
      <w:numFmt w:val="bullet"/>
      <w:lvlText w:val="•"/>
      <w:lvlJc w:val="left"/>
      <w:pPr>
        <w:ind w:left="1146" w:hanging="57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49943364">
      <w:start w:val="3"/>
      <w:numFmt w:val="bullet"/>
      <w:lvlText w:val=""/>
      <w:lvlJc w:val="left"/>
      <w:pPr>
        <w:ind w:left="2160" w:hanging="360"/>
      </w:pPr>
      <w:rPr>
        <w:rFonts w:ascii="Symbol" w:eastAsiaTheme="minorHAnsi" w:hAnsi="Symbol" w:cstheme="minorBidi" w:hint="default"/>
      </w:rPr>
    </w:lvl>
    <w:lvl w:ilvl="3" w:tplc="6E3E9E9A">
      <w:numFmt w:val="bullet"/>
      <w:lvlText w:val="-"/>
      <w:lvlJc w:val="left"/>
      <w:pPr>
        <w:ind w:left="2880" w:hanging="360"/>
      </w:pPr>
      <w:rPr>
        <w:rFonts w:ascii="Calibri" w:eastAsiaTheme="minorHAnsi" w:hAnsi="Calibri" w:cs="Calibri"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71F43EF"/>
    <w:multiLevelType w:val="hybridMultilevel"/>
    <w:tmpl w:val="F21CB204"/>
    <w:lvl w:ilvl="0" w:tplc="3B72CFB0">
      <w:start w:val="3"/>
      <w:numFmt w:val="bullet"/>
      <w:lvlText w:val=""/>
      <w:lvlJc w:val="left"/>
      <w:pPr>
        <w:ind w:left="1296" w:hanging="720"/>
      </w:pPr>
      <w:rPr>
        <w:rFonts w:ascii="Symbol" w:eastAsiaTheme="minorHAnsi" w:hAnsi="Symbol" w:cstheme="minorBidi" w:hint="default"/>
      </w:rPr>
    </w:lvl>
    <w:lvl w:ilvl="1" w:tplc="0C090003" w:tentative="1">
      <w:start w:val="1"/>
      <w:numFmt w:val="bullet"/>
      <w:lvlText w:val="o"/>
      <w:lvlJc w:val="left"/>
      <w:pPr>
        <w:ind w:left="936" w:hanging="360"/>
      </w:pPr>
      <w:rPr>
        <w:rFonts w:ascii="Courier New" w:hAnsi="Courier New" w:cs="Courier New" w:hint="default"/>
      </w:rPr>
    </w:lvl>
    <w:lvl w:ilvl="2" w:tplc="0C090005" w:tentative="1">
      <w:start w:val="1"/>
      <w:numFmt w:val="bullet"/>
      <w:lvlText w:val=""/>
      <w:lvlJc w:val="left"/>
      <w:pPr>
        <w:ind w:left="1656" w:hanging="360"/>
      </w:pPr>
      <w:rPr>
        <w:rFonts w:ascii="Wingdings" w:hAnsi="Wingdings" w:hint="default"/>
      </w:rPr>
    </w:lvl>
    <w:lvl w:ilvl="3" w:tplc="0C090001" w:tentative="1">
      <w:start w:val="1"/>
      <w:numFmt w:val="bullet"/>
      <w:lvlText w:val=""/>
      <w:lvlJc w:val="left"/>
      <w:pPr>
        <w:ind w:left="2376" w:hanging="360"/>
      </w:pPr>
      <w:rPr>
        <w:rFonts w:ascii="Symbol" w:hAnsi="Symbol" w:hint="default"/>
      </w:rPr>
    </w:lvl>
    <w:lvl w:ilvl="4" w:tplc="0C090003" w:tentative="1">
      <w:start w:val="1"/>
      <w:numFmt w:val="bullet"/>
      <w:lvlText w:val="o"/>
      <w:lvlJc w:val="left"/>
      <w:pPr>
        <w:ind w:left="3096" w:hanging="360"/>
      </w:pPr>
      <w:rPr>
        <w:rFonts w:ascii="Courier New" w:hAnsi="Courier New" w:cs="Courier New" w:hint="default"/>
      </w:rPr>
    </w:lvl>
    <w:lvl w:ilvl="5" w:tplc="0C090005" w:tentative="1">
      <w:start w:val="1"/>
      <w:numFmt w:val="bullet"/>
      <w:lvlText w:val=""/>
      <w:lvlJc w:val="left"/>
      <w:pPr>
        <w:ind w:left="3816" w:hanging="360"/>
      </w:pPr>
      <w:rPr>
        <w:rFonts w:ascii="Wingdings" w:hAnsi="Wingdings" w:hint="default"/>
      </w:rPr>
    </w:lvl>
    <w:lvl w:ilvl="6" w:tplc="0C090001" w:tentative="1">
      <w:start w:val="1"/>
      <w:numFmt w:val="bullet"/>
      <w:lvlText w:val=""/>
      <w:lvlJc w:val="left"/>
      <w:pPr>
        <w:ind w:left="4536" w:hanging="360"/>
      </w:pPr>
      <w:rPr>
        <w:rFonts w:ascii="Symbol" w:hAnsi="Symbol" w:hint="default"/>
      </w:rPr>
    </w:lvl>
    <w:lvl w:ilvl="7" w:tplc="0C090003" w:tentative="1">
      <w:start w:val="1"/>
      <w:numFmt w:val="bullet"/>
      <w:lvlText w:val="o"/>
      <w:lvlJc w:val="left"/>
      <w:pPr>
        <w:ind w:left="5256" w:hanging="360"/>
      </w:pPr>
      <w:rPr>
        <w:rFonts w:ascii="Courier New" w:hAnsi="Courier New" w:cs="Courier New" w:hint="default"/>
      </w:rPr>
    </w:lvl>
    <w:lvl w:ilvl="8" w:tplc="0C090005" w:tentative="1">
      <w:start w:val="1"/>
      <w:numFmt w:val="bullet"/>
      <w:lvlText w:val=""/>
      <w:lvlJc w:val="left"/>
      <w:pPr>
        <w:ind w:left="5976" w:hanging="360"/>
      </w:pPr>
      <w:rPr>
        <w:rFonts w:ascii="Wingdings" w:hAnsi="Wingdings" w:hint="default"/>
      </w:rPr>
    </w:lvl>
  </w:abstractNum>
  <w:abstractNum w:abstractNumId="16" w15:restartNumberingAfterBreak="0">
    <w:nsid w:val="4B496C30"/>
    <w:multiLevelType w:val="hybridMultilevel"/>
    <w:tmpl w:val="53E4E35C"/>
    <w:lvl w:ilvl="0" w:tplc="A6AED830">
      <w:start w:val="3"/>
      <w:numFmt w:val="bullet"/>
      <w:lvlText w:val="•"/>
      <w:lvlJc w:val="left"/>
      <w:pPr>
        <w:ind w:left="1146" w:hanging="57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C7155C4"/>
    <w:multiLevelType w:val="hybridMultilevel"/>
    <w:tmpl w:val="23A02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74065A"/>
    <w:multiLevelType w:val="hybridMultilevel"/>
    <w:tmpl w:val="CACED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25963EC"/>
    <w:multiLevelType w:val="hybridMultilevel"/>
    <w:tmpl w:val="35B0EFB2"/>
    <w:lvl w:ilvl="0" w:tplc="351AAD5C">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83414E5"/>
    <w:multiLevelType w:val="hybridMultilevel"/>
    <w:tmpl w:val="99FC030A"/>
    <w:lvl w:ilvl="0" w:tplc="A6AED830">
      <w:start w:val="3"/>
      <w:numFmt w:val="bullet"/>
      <w:lvlText w:val="•"/>
      <w:lvlJc w:val="left"/>
      <w:pPr>
        <w:ind w:left="1722" w:hanging="570"/>
      </w:pPr>
      <w:rPr>
        <w:rFonts w:ascii="Calibri" w:eastAsiaTheme="minorHAnsi" w:hAnsi="Calibri" w:cstheme="minorBidi" w:hint="default"/>
      </w:rPr>
    </w:lvl>
    <w:lvl w:ilvl="1" w:tplc="0C090003" w:tentative="1">
      <w:start w:val="1"/>
      <w:numFmt w:val="bullet"/>
      <w:lvlText w:val="o"/>
      <w:lvlJc w:val="left"/>
      <w:pPr>
        <w:ind w:left="2016" w:hanging="360"/>
      </w:pPr>
      <w:rPr>
        <w:rFonts w:ascii="Courier New" w:hAnsi="Courier New" w:cs="Courier New" w:hint="default"/>
      </w:rPr>
    </w:lvl>
    <w:lvl w:ilvl="2" w:tplc="0C090005" w:tentative="1">
      <w:start w:val="1"/>
      <w:numFmt w:val="bullet"/>
      <w:lvlText w:val=""/>
      <w:lvlJc w:val="left"/>
      <w:pPr>
        <w:ind w:left="2736" w:hanging="360"/>
      </w:pPr>
      <w:rPr>
        <w:rFonts w:ascii="Wingdings" w:hAnsi="Wingdings" w:hint="default"/>
      </w:rPr>
    </w:lvl>
    <w:lvl w:ilvl="3" w:tplc="0C090001" w:tentative="1">
      <w:start w:val="1"/>
      <w:numFmt w:val="bullet"/>
      <w:lvlText w:val=""/>
      <w:lvlJc w:val="left"/>
      <w:pPr>
        <w:ind w:left="3456" w:hanging="360"/>
      </w:pPr>
      <w:rPr>
        <w:rFonts w:ascii="Symbol" w:hAnsi="Symbol" w:hint="default"/>
      </w:rPr>
    </w:lvl>
    <w:lvl w:ilvl="4" w:tplc="0C090003" w:tentative="1">
      <w:start w:val="1"/>
      <w:numFmt w:val="bullet"/>
      <w:lvlText w:val="o"/>
      <w:lvlJc w:val="left"/>
      <w:pPr>
        <w:ind w:left="4176" w:hanging="360"/>
      </w:pPr>
      <w:rPr>
        <w:rFonts w:ascii="Courier New" w:hAnsi="Courier New" w:cs="Courier New" w:hint="default"/>
      </w:rPr>
    </w:lvl>
    <w:lvl w:ilvl="5" w:tplc="0C090005" w:tentative="1">
      <w:start w:val="1"/>
      <w:numFmt w:val="bullet"/>
      <w:lvlText w:val=""/>
      <w:lvlJc w:val="left"/>
      <w:pPr>
        <w:ind w:left="4896" w:hanging="360"/>
      </w:pPr>
      <w:rPr>
        <w:rFonts w:ascii="Wingdings" w:hAnsi="Wingdings" w:hint="default"/>
      </w:rPr>
    </w:lvl>
    <w:lvl w:ilvl="6" w:tplc="0C090001" w:tentative="1">
      <w:start w:val="1"/>
      <w:numFmt w:val="bullet"/>
      <w:lvlText w:val=""/>
      <w:lvlJc w:val="left"/>
      <w:pPr>
        <w:ind w:left="5616" w:hanging="360"/>
      </w:pPr>
      <w:rPr>
        <w:rFonts w:ascii="Symbol" w:hAnsi="Symbol" w:hint="default"/>
      </w:rPr>
    </w:lvl>
    <w:lvl w:ilvl="7" w:tplc="0C090003" w:tentative="1">
      <w:start w:val="1"/>
      <w:numFmt w:val="bullet"/>
      <w:lvlText w:val="o"/>
      <w:lvlJc w:val="left"/>
      <w:pPr>
        <w:ind w:left="6336" w:hanging="360"/>
      </w:pPr>
      <w:rPr>
        <w:rFonts w:ascii="Courier New" w:hAnsi="Courier New" w:cs="Courier New" w:hint="default"/>
      </w:rPr>
    </w:lvl>
    <w:lvl w:ilvl="8" w:tplc="0C090005" w:tentative="1">
      <w:start w:val="1"/>
      <w:numFmt w:val="bullet"/>
      <w:lvlText w:val=""/>
      <w:lvlJc w:val="left"/>
      <w:pPr>
        <w:ind w:left="7056" w:hanging="360"/>
      </w:pPr>
      <w:rPr>
        <w:rFonts w:ascii="Wingdings" w:hAnsi="Wingdings" w:hint="default"/>
      </w:rPr>
    </w:lvl>
  </w:abstractNum>
  <w:abstractNum w:abstractNumId="21" w15:restartNumberingAfterBreak="0">
    <w:nsid w:val="597B0B4A"/>
    <w:multiLevelType w:val="hybridMultilevel"/>
    <w:tmpl w:val="A7BA0104"/>
    <w:lvl w:ilvl="0" w:tplc="A6AED830">
      <w:start w:val="3"/>
      <w:numFmt w:val="bullet"/>
      <w:lvlText w:val="•"/>
      <w:lvlJc w:val="left"/>
      <w:pPr>
        <w:ind w:left="1146" w:hanging="57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C8D5635"/>
    <w:multiLevelType w:val="hybridMultilevel"/>
    <w:tmpl w:val="0FACA864"/>
    <w:lvl w:ilvl="0" w:tplc="A6AED830">
      <w:start w:val="3"/>
      <w:numFmt w:val="bullet"/>
      <w:lvlText w:val="•"/>
      <w:lvlJc w:val="left"/>
      <w:pPr>
        <w:ind w:left="1146" w:hanging="57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5054955"/>
    <w:multiLevelType w:val="multilevel"/>
    <w:tmpl w:val="122EE65A"/>
    <w:lvl w:ilvl="0">
      <w:start w:val="1"/>
      <w:numFmt w:val="decimal"/>
      <w:lvlText w:val="%1"/>
      <w:lvlJc w:val="left"/>
      <w:pPr>
        <w:ind w:left="808" w:hanging="709"/>
      </w:pPr>
      <w:rPr>
        <w:rFonts w:hint="default"/>
      </w:rPr>
    </w:lvl>
    <w:lvl w:ilvl="1">
      <w:start w:val="1"/>
      <w:numFmt w:val="decimal"/>
      <w:lvlText w:val="%1.%2"/>
      <w:lvlJc w:val="left"/>
      <w:pPr>
        <w:ind w:left="808" w:hanging="709"/>
      </w:pPr>
      <w:rPr>
        <w:rFonts w:ascii="Calibri" w:eastAsia="Calibri" w:hAnsi="Calibri" w:hint="default"/>
        <w:color w:val="C00000"/>
        <w:w w:val="99"/>
        <w:sz w:val="26"/>
        <w:szCs w:val="26"/>
      </w:rPr>
    </w:lvl>
    <w:lvl w:ilvl="2">
      <w:start w:val="1"/>
      <w:numFmt w:val="bullet"/>
      <w:lvlText w:val=""/>
      <w:lvlJc w:val="left"/>
      <w:pPr>
        <w:ind w:left="1180" w:hanging="360"/>
      </w:pPr>
      <w:rPr>
        <w:rFonts w:ascii="Symbol" w:eastAsia="Symbol" w:hAnsi="Symbol" w:hint="default"/>
        <w:sz w:val="22"/>
        <w:szCs w:val="22"/>
      </w:rPr>
    </w:lvl>
    <w:lvl w:ilvl="3">
      <w:start w:val="1"/>
      <w:numFmt w:val="bullet"/>
      <w:lvlText w:val=""/>
      <w:lvlJc w:val="left"/>
      <w:pPr>
        <w:ind w:left="1892" w:hanging="360"/>
      </w:pPr>
      <w:rPr>
        <w:rFonts w:ascii="Wingdings" w:eastAsia="Wingdings" w:hAnsi="Wingdings" w:hint="default"/>
        <w:sz w:val="22"/>
        <w:szCs w:val="22"/>
      </w:rPr>
    </w:lvl>
    <w:lvl w:ilvl="4">
      <w:start w:val="1"/>
      <w:numFmt w:val="bullet"/>
      <w:lvlText w:val="•"/>
      <w:lvlJc w:val="left"/>
      <w:pPr>
        <w:ind w:left="3060" w:hanging="360"/>
      </w:pPr>
      <w:rPr>
        <w:rFonts w:hint="default"/>
      </w:rPr>
    </w:lvl>
    <w:lvl w:ilvl="5">
      <w:start w:val="1"/>
      <w:numFmt w:val="bullet"/>
      <w:lvlText w:val="•"/>
      <w:lvlJc w:val="left"/>
      <w:pPr>
        <w:ind w:left="4227" w:hanging="360"/>
      </w:pPr>
      <w:rPr>
        <w:rFonts w:hint="default"/>
      </w:rPr>
    </w:lvl>
    <w:lvl w:ilvl="6">
      <w:start w:val="1"/>
      <w:numFmt w:val="bullet"/>
      <w:lvlText w:val="•"/>
      <w:lvlJc w:val="left"/>
      <w:pPr>
        <w:ind w:left="5395" w:hanging="360"/>
      </w:pPr>
      <w:rPr>
        <w:rFonts w:hint="default"/>
      </w:rPr>
    </w:lvl>
    <w:lvl w:ilvl="7">
      <w:start w:val="1"/>
      <w:numFmt w:val="bullet"/>
      <w:lvlText w:val="•"/>
      <w:lvlJc w:val="left"/>
      <w:pPr>
        <w:ind w:left="6563" w:hanging="360"/>
      </w:pPr>
      <w:rPr>
        <w:rFonts w:hint="default"/>
      </w:rPr>
    </w:lvl>
    <w:lvl w:ilvl="8">
      <w:start w:val="1"/>
      <w:numFmt w:val="bullet"/>
      <w:lvlText w:val="•"/>
      <w:lvlJc w:val="left"/>
      <w:pPr>
        <w:ind w:left="7730" w:hanging="360"/>
      </w:pPr>
      <w:rPr>
        <w:rFonts w:hint="default"/>
      </w:rPr>
    </w:lvl>
  </w:abstractNum>
  <w:abstractNum w:abstractNumId="24" w15:restartNumberingAfterBreak="0">
    <w:nsid w:val="661621B6"/>
    <w:multiLevelType w:val="hybridMultilevel"/>
    <w:tmpl w:val="651A0A12"/>
    <w:lvl w:ilvl="0" w:tplc="A6AED830">
      <w:start w:val="3"/>
      <w:numFmt w:val="bullet"/>
      <w:lvlText w:val="•"/>
      <w:lvlJc w:val="left"/>
      <w:pPr>
        <w:ind w:left="1146" w:hanging="57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68300C9"/>
    <w:multiLevelType w:val="hybridMultilevel"/>
    <w:tmpl w:val="A9BE6B44"/>
    <w:lvl w:ilvl="0" w:tplc="A6AED830">
      <w:start w:val="3"/>
      <w:numFmt w:val="bullet"/>
      <w:lvlText w:val="•"/>
      <w:lvlJc w:val="left"/>
      <w:pPr>
        <w:ind w:left="1146" w:hanging="57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7A14B09"/>
    <w:multiLevelType w:val="hybridMultilevel"/>
    <w:tmpl w:val="36269D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7EB5ECA"/>
    <w:multiLevelType w:val="hybridMultilevel"/>
    <w:tmpl w:val="66809A74"/>
    <w:lvl w:ilvl="0" w:tplc="3B72CFB0">
      <w:start w:val="3"/>
      <w:numFmt w:val="bullet"/>
      <w:lvlText w:val=""/>
      <w:lvlJc w:val="left"/>
      <w:pPr>
        <w:ind w:left="2946" w:hanging="720"/>
      </w:pPr>
      <w:rPr>
        <w:rFonts w:ascii="Symbol" w:eastAsiaTheme="minorHAnsi" w:hAnsi="Symbol" w:cstheme="minorBidi" w:hint="default"/>
      </w:rPr>
    </w:lvl>
    <w:lvl w:ilvl="1" w:tplc="0C090003" w:tentative="1">
      <w:start w:val="1"/>
      <w:numFmt w:val="bullet"/>
      <w:lvlText w:val="o"/>
      <w:lvlJc w:val="left"/>
      <w:pPr>
        <w:ind w:left="2586" w:hanging="360"/>
      </w:pPr>
      <w:rPr>
        <w:rFonts w:ascii="Courier New" w:hAnsi="Courier New" w:cs="Courier New" w:hint="default"/>
      </w:rPr>
    </w:lvl>
    <w:lvl w:ilvl="2" w:tplc="0C090005" w:tentative="1">
      <w:start w:val="1"/>
      <w:numFmt w:val="bullet"/>
      <w:lvlText w:val=""/>
      <w:lvlJc w:val="left"/>
      <w:pPr>
        <w:ind w:left="3306" w:hanging="360"/>
      </w:pPr>
      <w:rPr>
        <w:rFonts w:ascii="Wingdings" w:hAnsi="Wingdings" w:hint="default"/>
      </w:rPr>
    </w:lvl>
    <w:lvl w:ilvl="3" w:tplc="0C090001" w:tentative="1">
      <w:start w:val="1"/>
      <w:numFmt w:val="bullet"/>
      <w:lvlText w:val=""/>
      <w:lvlJc w:val="left"/>
      <w:pPr>
        <w:ind w:left="4026" w:hanging="360"/>
      </w:pPr>
      <w:rPr>
        <w:rFonts w:ascii="Symbol" w:hAnsi="Symbol" w:hint="default"/>
      </w:rPr>
    </w:lvl>
    <w:lvl w:ilvl="4" w:tplc="0C090003" w:tentative="1">
      <w:start w:val="1"/>
      <w:numFmt w:val="bullet"/>
      <w:lvlText w:val="o"/>
      <w:lvlJc w:val="left"/>
      <w:pPr>
        <w:ind w:left="4746" w:hanging="360"/>
      </w:pPr>
      <w:rPr>
        <w:rFonts w:ascii="Courier New" w:hAnsi="Courier New" w:cs="Courier New" w:hint="default"/>
      </w:rPr>
    </w:lvl>
    <w:lvl w:ilvl="5" w:tplc="0C090005" w:tentative="1">
      <w:start w:val="1"/>
      <w:numFmt w:val="bullet"/>
      <w:lvlText w:val=""/>
      <w:lvlJc w:val="left"/>
      <w:pPr>
        <w:ind w:left="5466" w:hanging="360"/>
      </w:pPr>
      <w:rPr>
        <w:rFonts w:ascii="Wingdings" w:hAnsi="Wingdings" w:hint="default"/>
      </w:rPr>
    </w:lvl>
    <w:lvl w:ilvl="6" w:tplc="0C090001" w:tentative="1">
      <w:start w:val="1"/>
      <w:numFmt w:val="bullet"/>
      <w:lvlText w:val=""/>
      <w:lvlJc w:val="left"/>
      <w:pPr>
        <w:ind w:left="6186" w:hanging="360"/>
      </w:pPr>
      <w:rPr>
        <w:rFonts w:ascii="Symbol" w:hAnsi="Symbol" w:hint="default"/>
      </w:rPr>
    </w:lvl>
    <w:lvl w:ilvl="7" w:tplc="0C090003" w:tentative="1">
      <w:start w:val="1"/>
      <w:numFmt w:val="bullet"/>
      <w:lvlText w:val="o"/>
      <w:lvlJc w:val="left"/>
      <w:pPr>
        <w:ind w:left="6906" w:hanging="360"/>
      </w:pPr>
      <w:rPr>
        <w:rFonts w:ascii="Courier New" w:hAnsi="Courier New" w:cs="Courier New" w:hint="default"/>
      </w:rPr>
    </w:lvl>
    <w:lvl w:ilvl="8" w:tplc="0C090005" w:tentative="1">
      <w:start w:val="1"/>
      <w:numFmt w:val="bullet"/>
      <w:lvlText w:val=""/>
      <w:lvlJc w:val="left"/>
      <w:pPr>
        <w:ind w:left="7626" w:hanging="360"/>
      </w:pPr>
      <w:rPr>
        <w:rFonts w:ascii="Wingdings" w:hAnsi="Wingdings" w:hint="default"/>
      </w:rPr>
    </w:lvl>
  </w:abstractNum>
  <w:abstractNum w:abstractNumId="28" w15:restartNumberingAfterBreak="0">
    <w:nsid w:val="707F7D16"/>
    <w:multiLevelType w:val="hybridMultilevel"/>
    <w:tmpl w:val="3FA8874A"/>
    <w:lvl w:ilvl="0" w:tplc="9C5E444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72EE5411"/>
    <w:multiLevelType w:val="hybridMultilevel"/>
    <w:tmpl w:val="C6344DBE"/>
    <w:lvl w:ilvl="0" w:tplc="A6AED830">
      <w:start w:val="3"/>
      <w:numFmt w:val="bullet"/>
      <w:lvlText w:val="•"/>
      <w:lvlJc w:val="left"/>
      <w:pPr>
        <w:ind w:left="1146" w:hanging="57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3DD40D5"/>
    <w:multiLevelType w:val="multilevel"/>
    <w:tmpl w:val="00C625E6"/>
    <w:lvl w:ilvl="0">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1" w15:restartNumberingAfterBreak="0">
    <w:nsid w:val="74396DC0"/>
    <w:multiLevelType w:val="hybridMultilevel"/>
    <w:tmpl w:val="3D9E2E1C"/>
    <w:lvl w:ilvl="0" w:tplc="A6AED830">
      <w:start w:val="3"/>
      <w:numFmt w:val="bullet"/>
      <w:lvlText w:val="•"/>
      <w:lvlJc w:val="left"/>
      <w:pPr>
        <w:ind w:left="1146" w:hanging="57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6740D34"/>
    <w:multiLevelType w:val="hybridMultilevel"/>
    <w:tmpl w:val="6EC62272"/>
    <w:lvl w:ilvl="0" w:tplc="0C090001">
      <w:start w:val="1"/>
      <w:numFmt w:val="bullet"/>
      <w:lvlText w:val=""/>
      <w:lvlJc w:val="left"/>
      <w:pPr>
        <w:ind w:left="934" w:hanging="360"/>
      </w:pPr>
      <w:rPr>
        <w:rFonts w:ascii="Symbol" w:hAnsi="Symbol" w:hint="default"/>
      </w:rPr>
    </w:lvl>
    <w:lvl w:ilvl="1" w:tplc="0C090003">
      <w:start w:val="1"/>
      <w:numFmt w:val="bullet"/>
      <w:lvlText w:val="o"/>
      <w:lvlJc w:val="left"/>
      <w:pPr>
        <w:ind w:left="1654" w:hanging="360"/>
      </w:pPr>
      <w:rPr>
        <w:rFonts w:ascii="Courier New" w:hAnsi="Courier New" w:cs="Courier New" w:hint="default"/>
      </w:rPr>
    </w:lvl>
    <w:lvl w:ilvl="2" w:tplc="0C090005" w:tentative="1">
      <w:start w:val="1"/>
      <w:numFmt w:val="bullet"/>
      <w:lvlText w:val=""/>
      <w:lvlJc w:val="left"/>
      <w:pPr>
        <w:ind w:left="2374" w:hanging="360"/>
      </w:pPr>
      <w:rPr>
        <w:rFonts w:ascii="Wingdings" w:hAnsi="Wingdings" w:hint="default"/>
      </w:rPr>
    </w:lvl>
    <w:lvl w:ilvl="3" w:tplc="0C090001" w:tentative="1">
      <w:start w:val="1"/>
      <w:numFmt w:val="bullet"/>
      <w:lvlText w:val=""/>
      <w:lvlJc w:val="left"/>
      <w:pPr>
        <w:ind w:left="3094" w:hanging="360"/>
      </w:pPr>
      <w:rPr>
        <w:rFonts w:ascii="Symbol" w:hAnsi="Symbol" w:hint="default"/>
      </w:rPr>
    </w:lvl>
    <w:lvl w:ilvl="4" w:tplc="0C090003" w:tentative="1">
      <w:start w:val="1"/>
      <w:numFmt w:val="bullet"/>
      <w:lvlText w:val="o"/>
      <w:lvlJc w:val="left"/>
      <w:pPr>
        <w:ind w:left="3814" w:hanging="360"/>
      </w:pPr>
      <w:rPr>
        <w:rFonts w:ascii="Courier New" w:hAnsi="Courier New" w:cs="Courier New" w:hint="default"/>
      </w:rPr>
    </w:lvl>
    <w:lvl w:ilvl="5" w:tplc="0C090005" w:tentative="1">
      <w:start w:val="1"/>
      <w:numFmt w:val="bullet"/>
      <w:lvlText w:val=""/>
      <w:lvlJc w:val="left"/>
      <w:pPr>
        <w:ind w:left="4534" w:hanging="360"/>
      </w:pPr>
      <w:rPr>
        <w:rFonts w:ascii="Wingdings" w:hAnsi="Wingdings" w:hint="default"/>
      </w:rPr>
    </w:lvl>
    <w:lvl w:ilvl="6" w:tplc="0C090001" w:tentative="1">
      <w:start w:val="1"/>
      <w:numFmt w:val="bullet"/>
      <w:lvlText w:val=""/>
      <w:lvlJc w:val="left"/>
      <w:pPr>
        <w:ind w:left="5254" w:hanging="360"/>
      </w:pPr>
      <w:rPr>
        <w:rFonts w:ascii="Symbol" w:hAnsi="Symbol" w:hint="default"/>
      </w:rPr>
    </w:lvl>
    <w:lvl w:ilvl="7" w:tplc="0C090003" w:tentative="1">
      <w:start w:val="1"/>
      <w:numFmt w:val="bullet"/>
      <w:lvlText w:val="o"/>
      <w:lvlJc w:val="left"/>
      <w:pPr>
        <w:ind w:left="5974" w:hanging="360"/>
      </w:pPr>
      <w:rPr>
        <w:rFonts w:ascii="Courier New" w:hAnsi="Courier New" w:cs="Courier New" w:hint="default"/>
      </w:rPr>
    </w:lvl>
    <w:lvl w:ilvl="8" w:tplc="0C090005" w:tentative="1">
      <w:start w:val="1"/>
      <w:numFmt w:val="bullet"/>
      <w:lvlText w:val=""/>
      <w:lvlJc w:val="left"/>
      <w:pPr>
        <w:ind w:left="6694" w:hanging="360"/>
      </w:pPr>
      <w:rPr>
        <w:rFonts w:ascii="Wingdings" w:hAnsi="Wingdings" w:hint="default"/>
      </w:rPr>
    </w:lvl>
  </w:abstractNum>
  <w:abstractNum w:abstractNumId="33" w15:restartNumberingAfterBreak="0">
    <w:nsid w:val="78B04297"/>
    <w:multiLevelType w:val="hybridMultilevel"/>
    <w:tmpl w:val="CC1275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C895E0F"/>
    <w:multiLevelType w:val="hybridMultilevel"/>
    <w:tmpl w:val="5B320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0"/>
  </w:num>
  <w:num w:numId="2">
    <w:abstractNumId w:val="5"/>
  </w:num>
  <w:num w:numId="3">
    <w:abstractNumId w:val="14"/>
  </w:num>
  <w:num w:numId="4">
    <w:abstractNumId w:val="7"/>
  </w:num>
  <w:num w:numId="5">
    <w:abstractNumId w:val="31"/>
  </w:num>
  <w:num w:numId="6">
    <w:abstractNumId w:val="24"/>
  </w:num>
  <w:num w:numId="7">
    <w:abstractNumId w:val="10"/>
  </w:num>
  <w:num w:numId="8">
    <w:abstractNumId w:val="22"/>
  </w:num>
  <w:num w:numId="9">
    <w:abstractNumId w:val="8"/>
  </w:num>
  <w:num w:numId="10">
    <w:abstractNumId w:val="30"/>
  </w:num>
  <w:num w:numId="11">
    <w:abstractNumId w:val="30"/>
  </w:num>
  <w:num w:numId="12">
    <w:abstractNumId w:val="29"/>
  </w:num>
  <w:num w:numId="13">
    <w:abstractNumId w:val="27"/>
  </w:num>
  <w:num w:numId="14">
    <w:abstractNumId w:val="12"/>
  </w:num>
  <w:num w:numId="15">
    <w:abstractNumId w:val="1"/>
  </w:num>
  <w:num w:numId="16">
    <w:abstractNumId w:val="25"/>
  </w:num>
  <w:num w:numId="17">
    <w:abstractNumId w:val="16"/>
  </w:num>
  <w:num w:numId="18">
    <w:abstractNumId w:val="20"/>
  </w:num>
  <w:num w:numId="19">
    <w:abstractNumId w:val="21"/>
  </w:num>
  <w:num w:numId="20">
    <w:abstractNumId w:val="30"/>
  </w:num>
  <w:num w:numId="21">
    <w:abstractNumId w:val="30"/>
  </w:num>
  <w:num w:numId="22">
    <w:abstractNumId w:val="17"/>
  </w:num>
  <w:num w:numId="23">
    <w:abstractNumId w:val="11"/>
  </w:num>
  <w:num w:numId="24">
    <w:abstractNumId w:val="30"/>
  </w:num>
  <w:num w:numId="25">
    <w:abstractNumId w:val="30"/>
  </w:num>
  <w:num w:numId="26">
    <w:abstractNumId w:val="26"/>
  </w:num>
  <w:num w:numId="27">
    <w:abstractNumId w:val="19"/>
  </w:num>
  <w:num w:numId="28">
    <w:abstractNumId w:val="9"/>
  </w:num>
  <w:num w:numId="29">
    <w:abstractNumId w:val="28"/>
  </w:num>
  <w:num w:numId="30">
    <w:abstractNumId w:val="13"/>
  </w:num>
  <w:num w:numId="31">
    <w:abstractNumId w:val="4"/>
  </w:num>
  <w:num w:numId="32">
    <w:abstractNumId w:val="3"/>
  </w:num>
  <w:num w:numId="33">
    <w:abstractNumId w:val="23"/>
  </w:num>
  <w:num w:numId="34">
    <w:abstractNumId w:val="15"/>
  </w:num>
  <w:num w:numId="35">
    <w:abstractNumId w:val="2"/>
  </w:num>
  <w:num w:numId="36">
    <w:abstractNumId w:val="18"/>
  </w:num>
  <w:num w:numId="37">
    <w:abstractNumId w:val="0"/>
  </w:num>
  <w:num w:numId="38">
    <w:abstractNumId w:val="30"/>
  </w:num>
  <w:num w:numId="39">
    <w:abstractNumId w:val="33"/>
  </w:num>
  <w:num w:numId="40">
    <w:abstractNumId w:val="6"/>
  </w:num>
  <w:num w:numId="41">
    <w:abstractNumId w:val="32"/>
  </w:num>
  <w:num w:numId="42">
    <w:abstractNumId w:val="30"/>
  </w:num>
  <w:num w:numId="43">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mirrorMargin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2FE"/>
    <w:rsid w:val="000001E5"/>
    <w:rsid w:val="00000C5C"/>
    <w:rsid w:val="00001156"/>
    <w:rsid w:val="00002C01"/>
    <w:rsid w:val="0000374A"/>
    <w:rsid w:val="00006E28"/>
    <w:rsid w:val="00017C90"/>
    <w:rsid w:val="000201FF"/>
    <w:rsid w:val="00021E6C"/>
    <w:rsid w:val="00023108"/>
    <w:rsid w:val="00024850"/>
    <w:rsid w:val="000302FF"/>
    <w:rsid w:val="00031399"/>
    <w:rsid w:val="00035259"/>
    <w:rsid w:val="00037E0A"/>
    <w:rsid w:val="00042473"/>
    <w:rsid w:val="00050138"/>
    <w:rsid w:val="00051B12"/>
    <w:rsid w:val="00051FD0"/>
    <w:rsid w:val="0005766B"/>
    <w:rsid w:val="00063B46"/>
    <w:rsid w:val="00063F9E"/>
    <w:rsid w:val="00076C44"/>
    <w:rsid w:val="000820D1"/>
    <w:rsid w:val="00084F63"/>
    <w:rsid w:val="00085938"/>
    <w:rsid w:val="00093908"/>
    <w:rsid w:val="000940D4"/>
    <w:rsid w:val="000A387D"/>
    <w:rsid w:val="000A434F"/>
    <w:rsid w:val="000A7378"/>
    <w:rsid w:val="000B01F5"/>
    <w:rsid w:val="000B19EA"/>
    <w:rsid w:val="000B36DE"/>
    <w:rsid w:val="000B712B"/>
    <w:rsid w:val="000B7CFC"/>
    <w:rsid w:val="000C2EBB"/>
    <w:rsid w:val="000C6D5C"/>
    <w:rsid w:val="000D3F20"/>
    <w:rsid w:val="000D46EF"/>
    <w:rsid w:val="000D6101"/>
    <w:rsid w:val="000E02D5"/>
    <w:rsid w:val="000E121B"/>
    <w:rsid w:val="000F1154"/>
    <w:rsid w:val="000F1E92"/>
    <w:rsid w:val="000F59FD"/>
    <w:rsid w:val="000F6B25"/>
    <w:rsid w:val="0010362B"/>
    <w:rsid w:val="001108AA"/>
    <w:rsid w:val="00111217"/>
    <w:rsid w:val="00114432"/>
    <w:rsid w:val="00114716"/>
    <w:rsid w:val="0011620F"/>
    <w:rsid w:val="00124658"/>
    <w:rsid w:val="00126AA6"/>
    <w:rsid w:val="0013035B"/>
    <w:rsid w:val="00133758"/>
    <w:rsid w:val="001340CA"/>
    <w:rsid w:val="0013467E"/>
    <w:rsid w:val="00143A0D"/>
    <w:rsid w:val="00145065"/>
    <w:rsid w:val="0014545D"/>
    <w:rsid w:val="00151278"/>
    <w:rsid w:val="001559E6"/>
    <w:rsid w:val="00174665"/>
    <w:rsid w:val="00177876"/>
    <w:rsid w:val="00180B1F"/>
    <w:rsid w:val="00181D86"/>
    <w:rsid w:val="00182181"/>
    <w:rsid w:val="00183CE4"/>
    <w:rsid w:val="001947D2"/>
    <w:rsid w:val="00195F69"/>
    <w:rsid w:val="001A236A"/>
    <w:rsid w:val="001A4F5A"/>
    <w:rsid w:val="001A5716"/>
    <w:rsid w:val="001A7787"/>
    <w:rsid w:val="001B063D"/>
    <w:rsid w:val="001B0C29"/>
    <w:rsid w:val="001B118D"/>
    <w:rsid w:val="001C2244"/>
    <w:rsid w:val="001C2288"/>
    <w:rsid w:val="001D3D17"/>
    <w:rsid w:val="001D5F72"/>
    <w:rsid w:val="001D6CFC"/>
    <w:rsid w:val="001E0C4F"/>
    <w:rsid w:val="001E3631"/>
    <w:rsid w:val="001E547E"/>
    <w:rsid w:val="001F1376"/>
    <w:rsid w:val="002051BB"/>
    <w:rsid w:val="00205B36"/>
    <w:rsid w:val="002068FE"/>
    <w:rsid w:val="00210EBB"/>
    <w:rsid w:val="0021171F"/>
    <w:rsid w:val="002155E5"/>
    <w:rsid w:val="00216ADF"/>
    <w:rsid w:val="002214E6"/>
    <w:rsid w:val="00222B5E"/>
    <w:rsid w:val="00222F79"/>
    <w:rsid w:val="00231BA3"/>
    <w:rsid w:val="00233462"/>
    <w:rsid w:val="002411BF"/>
    <w:rsid w:val="002415B6"/>
    <w:rsid w:val="0024275A"/>
    <w:rsid w:val="00243186"/>
    <w:rsid w:val="00252EE6"/>
    <w:rsid w:val="00255BD8"/>
    <w:rsid w:val="002757E4"/>
    <w:rsid w:val="00276BC9"/>
    <w:rsid w:val="00281DCC"/>
    <w:rsid w:val="00284147"/>
    <w:rsid w:val="00285989"/>
    <w:rsid w:val="00292624"/>
    <w:rsid w:val="002937F0"/>
    <w:rsid w:val="00293F8A"/>
    <w:rsid w:val="00296E96"/>
    <w:rsid w:val="002A4EF0"/>
    <w:rsid w:val="002B0003"/>
    <w:rsid w:val="002B24D0"/>
    <w:rsid w:val="002B5C3C"/>
    <w:rsid w:val="002B6FE7"/>
    <w:rsid w:val="002B71D5"/>
    <w:rsid w:val="002C26D0"/>
    <w:rsid w:val="002C2D4E"/>
    <w:rsid w:val="002C3644"/>
    <w:rsid w:val="002D1A82"/>
    <w:rsid w:val="002D3255"/>
    <w:rsid w:val="002D60E5"/>
    <w:rsid w:val="002E0FCF"/>
    <w:rsid w:val="002E4F47"/>
    <w:rsid w:val="002F3130"/>
    <w:rsid w:val="002F3341"/>
    <w:rsid w:val="002F33DC"/>
    <w:rsid w:val="002F6EC9"/>
    <w:rsid w:val="003033AD"/>
    <w:rsid w:val="0030580E"/>
    <w:rsid w:val="003124BA"/>
    <w:rsid w:val="003210C2"/>
    <w:rsid w:val="00321D53"/>
    <w:rsid w:val="00322102"/>
    <w:rsid w:val="00323743"/>
    <w:rsid w:val="00336BB7"/>
    <w:rsid w:val="00337A67"/>
    <w:rsid w:val="003449BC"/>
    <w:rsid w:val="003449CE"/>
    <w:rsid w:val="003634DD"/>
    <w:rsid w:val="00366254"/>
    <w:rsid w:val="0037255A"/>
    <w:rsid w:val="00373669"/>
    <w:rsid w:val="00373820"/>
    <w:rsid w:val="003803AE"/>
    <w:rsid w:val="0038386A"/>
    <w:rsid w:val="00383FD6"/>
    <w:rsid w:val="0038592A"/>
    <w:rsid w:val="00391E73"/>
    <w:rsid w:val="003A637C"/>
    <w:rsid w:val="003C5481"/>
    <w:rsid w:val="003C5727"/>
    <w:rsid w:val="003D125A"/>
    <w:rsid w:val="003D33A0"/>
    <w:rsid w:val="003D512B"/>
    <w:rsid w:val="003E28A0"/>
    <w:rsid w:val="003E32E5"/>
    <w:rsid w:val="003E458E"/>
    <w:rsid w:val="003E49BD"/>
    <w:rsid w:val="003F1E3E"/>
    <w:rsid w:val="003F5BAD"/>
    <w:rsid w:val="0040141E"/>
    <w:rsid w:val="00401450"/>
    <w:rsid w:val="00401E7B"/>
    <w:rsid w:val="0040512C"/>
    <w:rsid w:val="00405DDF"/>
    <w:rsid w:val="0040743C"/>
    <w:rsid w:val="00407A1A"/>
    <w:rsid w:val="0041146F"/>
    <w:rsid w:val="00413C8E"/>
    <w:rsid w:val="0041572E"/>
    <w:rsid w:val="00415A73"/>
    <w:rsid w:val="004224F4"/>
    <w:rsid w:val="00422E02"/>
    <w:rsid w:val="00422FC6"/>
    <w:rsid w:val="00424302"/>
    <w:rsid w:val="0042701C"/>
    <w:rsid w:val="00433C83"/>
    <w:rsid w:val="00435156"/>
    <w:rsid w:val="004467B6"/>
    <w:rsid w:val="00451CC9"/>
    <w:rsid w:val="004551E1"/>
    <w:rsid w:val="0046025A"/>
    <w:rsid w:val="004623A9"/>
    <w:rsid w:val="00464677"/>
    <w:rsid w:val="00470CF2"/>
    <w:rsid w:val="004724BA"/>
    <w:rsid w:val="00475E87"/>
    <w:rsid w:val="0048137E"/>
    <w:rsid w:val="00484106"/>
    <w:rsid w:val="0049157E"/>
    <w:rsid w:val="00492902"/>
    <w:rsid w:val="004934A7"/>
    <w:rsid w:val="00495498"/>
    <w:rsid w:val="004A6EA6"/>
    <w:rsid w:val="004B5379"/>
    <w:rsid w:val="004B5CB5"/>
    <w:rsid w:val="004B5CD0"/>
    <w:rsid w:val="004B6EFA"/>
    <w:rsid w:val="004C1163"/>
    <w:rsid w:val="004C73C3"/>
    <w:rsid w:val="004D10C5"/>
    <w:rsid w:val="004D2006"/>
    <w:rsid w:val="004E378F"/>
    <w:rsid w:val="004F4C45"/>
    <w:rsid w:val="00500716"/>
    <w:rsid w:val="005017C6"/>
    <w:rsid w:val="00504E99"/>
    <w:rsid w:val="00515214"/>
    <w:rsid w:val="0052675E"/>
    <w:rsid w:val="005327F3"/>
    <w:rsid w:val="0053687B"/>
    <w:rsid w:val="00542B99"/>
    <w:rsid w:val="00547446"/>
    <w:rsid w:val="00555B07"/>
    <w:rsid w:val="00561C44"/>
    <w:rsid w:val="005624C1"/>
    <w:rsid w:val="00563E5B"/>
    <w:rsid w:val="00574055"/>
    <w:rsid w:val="005757BC"/>
    <w:rsid w:val="00587208"/>
    <w:rsid w:val="00593C74"/>
    <w:rsid w:val="00596412"/>
    <w:rsid w:val="00597B68"/>
    <w:rsid w:val="005A176C"/>
    <w:rsid w:val="005A3086"/>
    <w:rsid w:val="005A7533"/>
    <w:rsid w:val="005B51D5"/>
    <w:rsid w:val="005B6D33"/>
    <w:rsid w:val="005B6F4D"/>
    <w:rsid w:val="005B75B6"/>
    <w:rsid w:val="005C1FDA"/>
    <w:rsid w:val="005C7581"/>
    <w:rsid w:val="005D0708"/>
    <w:rsid w:val="005D0EF9"/>
    <w:rsid w:val="005D3DF2"/>
    <w:rsid w:val="005E00BC"/>
    <w:rsid w:val="005E43EB"/>
    <w:rsid w:val="005E69F0"/>
    <w:rsid w:val="005F11F0"/>
    <w:rsid w:val="005F1600"/>
    <w:rsid w:val="005F1F88"/>
    <w:rsid w:val="005F3DE3"/>
    <w:rsid w:val="005F60DD"/>
    <w:rsid w:val="005F6F2C"/>
    <w:rsid w:val="006021AC"/>
    <w:rsid w:val="006079D0"/>
    <w:rsid w:val="006143F3"/>
    <w:rsid w:val="0061708C"/>
    <w:rsid w:val="006239BC"/>
    <w:rsid w:val="00626B51"/>
    <w:rsid w:val="0063050F"/>
    <w:rsid w:val="00630FAE"/>
    <w:rsid w:val="00634D60"/>
    <w:rsid w:val="006355BD"/>
    <w:rsid w:val="00636B39"/>
    <w:rsid w:val="00647041"/>
    <w:rsid w:val="00647AD9"/>
    <w:rsid w:val="0065560F"/>
    <w:rsid w:val="006559C5"/>
    <w:rsid w:val="00657698"/>
    <w:rsid w:val="00660639"/>
    <w:rsid w:val="00661A4C"/>
    <w:rsid w:val="00663668"/>
    <w:rsid w:val="00663900"/>
    <w:rsid w:val="00665321"/>
    <w:rsid w:val="00665E92"/>
    <w:rsid w:val="00666126"/>
    <w:rsid w:val="00670EF0"/>
    <w:rsid w:val="006748B9"/>
    <w:rsid w:val="00676C24"/>
    <w:rsid w:val="006779FE"/>
    <w:rsid w:val="00681FDD"/>
    <w:rsid w:val="006B23AF"/>
    <w:rsid w:val="006B3A4B"/>
    <w:rsid w:val="006B6A97"/>
    <w:rsid w:val="006B7FDC"/>
    <w:rsid w:val="006C5B10"/>
    <w:rsid w:val="006C6A5D"/>
    <w:rsid w:val="006E055F"/>
    <w:rsid w:val="006E4949"/>
    <w:rsid w:val="006E5B26"/>
    <w:rsid w:val="006E629E"/>
    <w:rsid w:val="006E67FE"/>
    <w:rsid w:val="00704489"/>
    <w:rsid w:val="00712A7C"/>
    <w:rsid w:val="00714302"/>
    <w:rsid w:val="00717C79"/>
    <w:rsid w:val="00721CE8"/>
    <w:rsid w:val="00722168"/>
    <w:rsid w:val="00727437"/>
    <w:rsid w:val="00727A6D"/>
    <w:rsid w:val="0073173C"/>
    <w:rsid w:val="00734958"/>
    <w:rsid w:val="00737334"/>
    <w:rsid w:val="0074033D"/>
    <w:rsid w:val="00741A6D"/>
    <w:rsid w:val="00747F18"/>
    <w:rsid w:val="00750774"/>
    <w:rsid w:val="00753B39"/>
    <w:rsid w:val="0075773C"/>
    <w:rsid w:val="00760A28"/>
    <w:rsid w:val="00761D46"/>
    <w:rsid w:val="007624EE"/>
    <w:rsid w:val="007628F9"/>
    <w:rsid w:val="00763635"/>
    <w:rsid w:val="0077131B"/>
    <w:rsid w:val="0077592E"/>
    <w:rsid w:val="00775B8F"/>
    <w:rsid w:val="00776B26"/>
    <w:rsid w:val="00781695"/>
    <w:rsid w:val="00781B20"/>
    <w:rsid w:val="0078460C"/>
    <w:rsid w:val="00785258"/>
    <w:rsid w:val="00786F2F"/>
    <w:rsid w:val="00786F9E"/>
    <w:rsid w:val="00792617"/>
    <w:rsid w:val="00796731"/>
    <w:rsid w:val="007A0948"/>
    <w:rsid w:val="007A501D"/>
    <w:rsid w:val="007A65E6"/>
    <w:rsid w:val="007B27F6"/>
    <w:rsid w:val="007B2EE9"/>
    <w:rsid w:val="007C44DA"/>
    <w:rsid w:val="007D17B7"/>
    <w:rsid w:val="007D1A68"/>
    <w:rsid w:val="007D7DEA"/>
    <w:rsid w:val="007E0CD1"/>
    <w:rsid w:val="007E1423"/>
    <w:rsid w:val="007E6155"/>
    <w:rsid w:val="007F6ADA"/>
    <w:rsid w:val="00803F5E"/>
    <w:rsid w:val="008046CC"/>
    <w:rsid w:val="00805116"/>
    <w:rsid w:val="00806A3C"/>
    <w:rsid w:val="00807143"/>
    <w:rsid w:val="00812BF9"/>
    <w:rsid w:val="00813A02"/>
    <w:rsid w:val="00814470"/>
    <w:rsid w:val="008150AE"/>
    <w:rsid w:val="00815960"/>
    <w:rsid w:val="00816ECA"/>
    <w:rsid w:val="00823C5B"/>
    <w:rsid w:val="00824ED2"/>
    <w:rsid w:val="008263EC"/>
    <w:rsid w:val="00827366"/>
    <w:rsid w:val="00830788"/>
    <w:rsid w:val="008321E6"/>
    <w:rsid w:val="008323D7"/>
    <w:rsid w:val="0083353B"/>
    <w:rsid w:val="008417B8"/>
    <w:rsid w:val="008460D2"/>
    <w:rsid w:val="0085410C"/>
    <w:rsid w:val="00861FF8"/>
    <w:rsid w:val="00862E05"/>
    <w:rsid w:val="008652BA"/>
    <w:rsid w:val="00865B5D"/>
    <w:rsid w:val="00870E8B"/>
    <w:rsid w:val="008721DD"/>
    <w:rsid w:val="00876F2B"/>
    <w:rsid w:val="008867DD"/>
    <w:rsid w:val="00890C7C"/>
    <w:rsid w:val="00891BEE"/>
    <w:rsid w:val="00891D0F"/>
    <w:rsid w:val="00896A02"/>
    <w:rsid w:val="0089780F"/>
    <w:rsid w:val="008A1A17"/>
    <w:rsid w:val="008A1C19"/>
    <w:rsid w:val="008A1DBE"/>
    <w:rsid w:val="008A435A"/>
    <w:rsid w:val="008A5B83"/>
    <w:rsid w:val="008B6CFF"/>
    <w:rsid w:val="008B7F49"/>
    <w:rsid w:val="008C1BBC"/>
    <w:rsid w:val="008D33A0"/>
    <w:rsid w:val="008D501E"/>
    <w:rsid w:val="008D656B"/>
    <w:rsid w:val="008E016C"/>
    <w:rsid w:val="008E081A"/>
    <w:rsid w:val="008E0F22"/>
    <w:rsid w:val="008E39CF"/>
    <w:rsid w:val="008E7C00"/>
    <w:rsid w:val="008F0592"/>
    <w:rsid w:val="008F3588"/>
    <w:rsid w:val="008F7F06"/>
    <w:rsid w:val="00913723"/>
    <w:rsid w:val="00930D8D"/>
    <w:rsid w:val="00931D7C"/>
    <w:rsid w:val="0093599E"/>
    <w:rsid w:val="00951F9A"/>
    <w:rsid w:val="0095229F"/>
    <w:rsid w:val="00960BC0"/>
    <w:rsid w:val="00971844"/>
    <w:rsid w:val="00971875"/>
    <w:rsid w:val="0097403B"/>
    <w:rsid w:val="0097778A"/>
    <w:rsid w:val="00980177"/>
    <w:rsid w:val="0098132E"/>
    <w:rsid w:val="009813EE"/>
    <w:rsid w:val="0098365A"/>
    <w:rsid w:val="009871A0"/>
    <w:rsid w:val="009925E5"/>
    <w:rsid w:val="009951A2"/>
    <w:rsid w:val="009A2BE1"/>
    <w:rsid w:val="009A4B69"/>
    <w:rsid w:val="009A5E81"/>
    <w:rsid w:val="009A62C0"/>
    <w:rsid w:val="009A66BA"/>
    <w:rsid w:val="009A7315"/>
    <w:rsid w:val="009A7E2D"/>
    <w:rsid w:val="009A7ED3"/>
    <w:rsid w:val="009B1667"/>
    <w:rsid w:val="009C0225"/>
    <w:rsid w:val="009C5D46"/>
    <w:rsid w:val="009C7AF0"/>
    <w:rsid w:val="009D2422"/>
    <w:rsid w:val="009D57B9"/>
    <w:rsid w:val="009D7710"/>
    <w:rsid w:val="009E15E3"/>
    <w:rsid w:val="009E4AE5"/>
    <w:rsid w:val="009F7D40"/>
    <w:rsid w:val="00A12555"/>
    <w:rsid w:val="00A161BC"/>
    <w:rsid w:val="00A30F3C"/>
    <w:rsid w:val="00A34718"/>
    <w:rsid w:val="00A3633C"/>
    <w:rsid w:val="00A36A6C"/>
    <w:rsid w:val="00A41E94"/>
    <w:rsid w:val="00A52A8E"/>
    <w:rsid w:val="00A54A28"/>
    <w:rsid w:val="00A55A6E"/>
    <w:rsid w:val="00A5684E"/>
    <w:rsid w:val="00A57662"/>
    <w:rsid w:val="00A63D54"/>
    <w:rsid w:val="00A668BD"/>
    <w:rsid w:val="00A67ED1"/>
    <w:rsid w:val="00A77394"/>
    <w:rsid w:val="00A828B0"/>
    <w:rsid w:val="00A82FFB"/>
    <w:rsid w:val="00A84240"/>
    <w:rsid w:val="00A86E8A"/>
    <w:rsid w:val="00A91A37"/>
    <w:rsid w:val="00A92466"/>
    <w:rsid w:val="00AA0CA5"/>
    <w:rsid w:val="00AB74C8"/>
    <w:rsid w:val="00AB7F4C"/>
    <w:rsid w:val="00AC2458"/>
    <w:rsid w:val="00AD2FE5"/>
    <w:rsid w:val="00AD46CC"/>
    <w:rsid w:val="00AE351B"/>
    <w:rsid w:val="00AF1AA8"/>
    <w:rsid w:val="00B059E2"/>
    <w:rsid w:val="00B06264"/>
    <w:rsid w:val="00B11D91"/>
    <w:rsid w:val="00B2015A"/>
    <w:rsid w:val="00B205DF"/>
    <w:rsid w:val="00B20F43"/>
    <w:rsid w:val="00B22956"/>
    <w:rsid w:val="00B42071"/>
    <w:rsid w:val="00B43293"/>
    <w:rsid w:val="00B51CC2"/>
    <w:rsid w:val="00B54506"/>
    <w:rsid w:val="00B55167"/>
    <w:rsid w:val="00B55243"/>
    <w:rsid w:val="00B569BD"/>
    <w:rsid w:val="00B638D6"/>
    <w:rsid w:val="00B642A0"/>
    <w:rsid w:val="00B643A2"/>
    <w:rsid w:val="00B67CB1"/>
    <w:rsid w:val="00B70F88"/>
    <w:rsid w:val="00B74D22"/>
    <w:rsid w:val="00B76C64"/>
    <w:rsid w:val="00B975AA"/>
    <w:rsid w:val="00BB14E4"/>
    <w:rsid w:val="00BB4823"/>
    <w:rsid w:val="00BB62A0"/>
    <w:rsid w:val="00BB7BE5"/>
    <w:rsid w:val="00BC06F7"/>
    <w:rsid w:val="00BC6E55"/>
    <w:rsid w:val="00BD1AA0"/>
    <w:rsid w:val="00BE7DF3"/>
    <w:rsid w:val="00BF38E4"/>
    <w:rsid w:val="00BF40CF"/>
    <w:rsid w:val="00BF5582"/>
    <w:rsid w:val="00C00F88"/>
    <w:rsid w:val="00C013E8"/>
    <w:rsid w:val="00C1112F"/>
    <w:rsid w:val="00C1382B"/>
    <w:rsid w:val="00C142BD"/>
    <w:rsid w:val="00C15D6A"/>
    <w:rsid w:val="00C17B9E"/>
    <w:rsid w:val="00C22F85"/>
    <w:rsid w:val="00C33D3A"/>
    <w:rsid w:val="00C34B8E"/>
    <w:rsid w:val="00C373C9"/>
    <w:rsid w:val="00C4233D"/>
    <w:rsid w:val="00C43C4A"/>
    <w:rsid w:val="00C53176"/>
    <w:rsid w:val="00C54C10"/>
    <w:rsid w:val="00C54D7D"/>
    <w:rsid w:val="00C55562"/>
    <w:rsid w:val="00C57D85"/>
    <w:rsid w:val="00C62567"/>
    <w:rsid w:val="00C6455F"/>
    <w:rsid w:val="00C67449"/>
    <w:rsid w:val="00C674C3"/>
    <w:rsid w:val="00C706E3"/>
    <w:rsid w:val="00C7520B"/>
    <w:rsid w:val="00C76220"/>
    <w:rsid w:val="00C80854"/>
    <w:rsid w:val="00C81950"/>
    <w:rsid w:val="00C81E16"/>
    <w:rsid w:val="00C840C4"/>
    <w:rsid w:val="00C86C9C"/>
    <w:rsid w:val="00C86F14"/>
    <w:rsid w:val="00C917EE"/>
    <w:rsid w:val="00C940AB"/>
    <w:rsid w:val="00C9721B"/>
    <w:rsid w:val="00C97972"/>
    <w:rsid w:val="00CA1430"/>
    <w:rsid w:val="00CA2736"/>
    <w:rsid w:val="00CA28EF"/>
    <w:rsid w:val="00CA6E2D"/>
    <w:rsid w:val="00CB4BFC"/>
    <w:rsid w:val="00CC2917"/>
    <w:rsid w:val="00CD3475"/>
    <w:rsid w:val="00CD4F59"/>
    <w:rsid w:val="00CE0D5C"/>
    <w:rsid w:val="00CE1C42"/>
    <w:rsid w:val="00CE2B82"/>
    <w:rsid w:val="00CE5929"/>
    <w:rsid w:val="00CF221A"/>
    <w:rsid w:val="00CF2C52"/>
    <w:rsid w:val="00CF3DD5"/>
    <w:rsid w:val="00D00CFB"/>
    <w:rsid w:val="00D12592"/>
    <w:rsid w:val="00D1350B"/>
    <w:rsid w:val="00D1418B"/>
    <w:rsid w:val="00D22266"/>
    <w:rsid w:val="00D22D27"/>
    <w:rsid w:val="00D23B04"/>
    <w:rsid w:val="00D267F3"/>
    <w:rsid w:val="00D32D29"/>
    <w:rsid w:val="00D334D2"/>
    <w:rsid w:val="00D36BF8"/>
    <w:rsid w:val="00D375A9"/>
    <w:rsid w:val="00D3786D"/>
    <w:rsid w:val="00D56593"/>
    <w:rsid w:val="00D628A8"/>
    <w:rsid w:val="00D83F4B"/>
    <w:rsid w:val="00D86224"/>
    <w:rsid w:val="00D87C86"/>
    <w:rsid w:val="00D96321"/>
    <w:rsid w:val="00DA1D0F"/>
    <w:rsid w:val="00DA54C0"/>
    <w:rsid w:val="00DA794B"/>
    <w:rsid w:val="00DB08C7"/>
    <w:rsid w:val="00DB4619"/>
    <w:rsid w:val="00DB732B"/>
    <w:rsid w:val="00DC61BC"/>
    <w:rsid w:val="00DD207B"/>
    <w:rsid w:val="00DD21A6"/>
    <w:rsid w:val="00DD2542"/>
    <w:rsid w:val="00DE167C"/>
    <w:rsid w:val="00DE1E29"/>
    <w:rsid w:val="00DE3374"/>
    <w:rsid w:val="00DF261A"/>
    <w:rsid w:val="00DF5668"/>
    <w:rsid w:val="00E00050"/>
    <w:rsid w:val="00E11C19"/>
    <w:rsid w:val="00E12BCD"/>
    <w:rsid w:val="00E13898"/>
    <w:rsid w:val="00E14487"/>
    <w:rsid w:val="00E16D08"/>
    <w:rsid w:val="00E16E66"/>
    <w:rsid w:val="00E24571"/>
    <w:rsid w:val="00E36BE5"/>
    <w:rsid w:val="00E4081E"/>
    <w:rsid w:val="00E42073"/>
    <w:rsid w:val="00E42B9B"/>
    <w:rsid w:val="00E45CDF"/>
    <w:rsid w:val="00E50968"/>
    <w:rsid w:val="00E53B1F"/>
    <w:rsid w:val="00E60601"/>
    <w:rsid w:val="00E653BB"/>
    <w:rsid w:val="00E7209C"/>
    <w:rsid w:val="00E72A2C"/>
    <w:rsid w:val="00E742FE"/>
    <w:rsid w:val="00E876E5"/>
    <w:rsid w:val="00E92E48"/>
    <w:rsid w:val="00E93449"/>
    <w:rsid w:val="00E93D48"/>
    <w:rsid w:val="00E95D44"/>
    <w:rsid w:val="00E960AA"/>
    <w:rsid w:val="00EA024C"/>
    <w:rsid w:val="00EA607A"/>
    <w:rsid w:val="00EA645C"/>
    <w:rsid w:val="00EB2EB5"/>
    <w:rsid w:val="00EB447F"/>
    <w:rsid w:val="00EB454F"/>
    <w:rsid w:val="00EB6395"/>
    <w:rsid w:val="00EC3A90"/>
    <w:rsid w:val="00EC472A"/>
    <w:rsid w:val="00ED0EFB"/>
    <w:rsid w:val="00ED28EC"/>
    <w:rsid w:val="00ED5AF7"/>
    <w:rsid w:val="00EF3F85"/>
    <w:rsid w:val="00EF6191"/>
    <w:rsid w:val="00F07994"/>
    <w:rsid w:val="00F132DB"/>
    <w:rsid w:val="00F13E7E"/>
    <w:rsid w:val="00F14785"/>
    <w:rsid w:val="00F150AE"/>
    <w:rsid w:val="00F20E52"/>
    <w:rsid w:val="00F214B5"/>
    <w:rsid w:val="00F23841"/>
    <w:rsid w:val="00F253B3"/>
    <w:rsid w:val="00F4196F"/>
    <w:rsid w:val="00F42D9B"/>
    <w:rsid w:val="00F439B1"/>
    <w:rsid w:val="00F44D3E"/>
    <w:rsid w:val="00F4517C"/>
    <w:rsid w:val="00F55426"/>
    <w:rsid w:val="00F62275"/>
    <w:rsid w:val="00F71FDA"/>
    <w:rsid w:val="00F72D2A"/>
    <w:rsid w:val="00F740FD"/>
    <w:rsid w:val="00F756EB"/>
    <w:rsid w:val="00F82DBA"/>
    <w:rsid w:val="00F83BB7"/>
    <w:rsid w:val="00F93650"/>
    <w:rsid w:val="00F94E38"/>
    <w:rsid w:val="00FA67DD"/>
    <w:rsid w:val="00FB69A5"/>
    <w:rsid w:val="00FB74FC"/>
    <w:rsid w:val="00FC115B"/>
    <w:rsid w:val="00FC1F6F"/>
    <w:rsid w:val="00FC3C89"/>
    <w:rsid w:val="00FC4BA8"/>
    <w:rsid w:val="00FC6034"/>
    <w:rsid w:val="00FC79C4"/>
    <w:rsid w:val="00FD32F3"/>
    <w:rsid w:val="00FD4F6F"/>
    <w:rsid w:val="00FD7430"/>
    <w:rsid w:val="00FE1B19"/>
    <w:rsid w:val="00FE699A"/>
    <w:rsid w:val="00FF103B"/>
    <w:rsid w:val="00FF4AEC"/>
    <w:rsid w:val="00FF4E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D84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D5AF7"/>
  </w:style>
  <w:style w:type="paragraph" w:styleId="Heading1">
    <w:name w:val="heading 1"/>
    <w:basedOn w:val="Normal"/>
    <w:next w:val="Normal"/>
    <w:link w:val="Heading1Char"/>
    <w:uiPriority w:val="9"/>
    <w:qFormat/>
    <w:rsid w:val="00FF4EE4"/>
    <w:pPr>
      <w:keepNext/>
      <w:keepLines/>
      <w:numPr>
        <w:numId w:val="1"/>
      </w:numPr>
      <w:shd w:val="clear" w:color="auto" w:fill="C00000"/>
      <w:spacing w:before="240" w:after="0"/>
      <w:ind w:left="574"/>
      <w:outlineLvl w:val="0"/>
    </w:pPr>
    <w:rPr>
      <w:rFonts w:ascii="Calibri" w:eastAsiaTheme="majorEastAsia" w:hAnsi="Calibri" w:cstheme="majorBidi"/>
      <w:color w:val="FFFFFF" w:themeColor="background1"/>
      <w:sz w:val="32"/>
      <w:szCs w:val="32"/>
    </w:rPr>
  </w:style>
  <w:style w:type="paragraph" w:styleId="Heading2">
    <w:name w:val="heading 2"/>
    <w:basedOn w:val="Normal"/>
    <w:next w:val="Normal"/>
    <w:link w:val="Heading2Char"/>
    <w:uiPriority w:val="9"/>
    <w:unhideWhenUsed/>
    <w:qFormat/>
    <w:rsid w:val="00FF4EE4"/>
    <w:pPr>
      <w:keepNext/>
      <w:keepLines/>
      <w:numPr>
        <w:ilvl w:val="1"/>
        <w:numId w:val="1"/>
      </w:numPr>
      <w:spacing w:before="40" w:after="0"/>
      <w:outlineLvl w:val="1"/>
    </w:pPr>
    <w:rPr>
      <w:rFonts w:ascii="Calibri" w:eastAsiaTheme="majorEastAsia" w:hAnsi="Calibri" w:cstheme="majorBidi"/>
      <w:color w:val="C00000"/>
      <w:sz w:val="26"/>
      <w:szCs w:val="26"/>
    </w:rPr>
  </w:style>
  <w:style w:type="paragraph" w:styleId="Heading3">
    <w:name w:val="heading 3"/>
    <w:basedOn w:val="Normal"/>
    <w:next w:val="Normal"/>
    <w:link w:val="Heading3Char"/>
    <w:uiPriority w:val="9"/>
    <w:unhideWhenUsed/>
    <w:qFormat/>
    <w:rsid w:val="0063050F"/>
    <w:pPr>
      <w:keepNext/>
      <w:keepLines/>
      <w:numPr>
        <w:ilvl w:val="2"/>
        <w:numId w:val="1"/>
      </w:numPr>
      <w:spacing w:before="40" w:after="0"/>
      <w:outlineLvl w:val="2"/>
    </w:pPr>
    <w:rPr>
      <w:rFonts w:ascii="Knockout 50 Welterweight" w:eastAsiaTheme="majorEastAsia" w:hAnsi="Knockout 50 Welterweight" w:cstheme="majorBidi"/>
      <w:caps/>
      <w:sz w:val="24"/>
      <w:szCs w:val="24"/>
    </w:rPr>
  </w:style>
  <w:style w:type="paragraph" w:styleId="Heading4">
    <w:name w:val="heading 4"/>
    <w:basedOn w:val="Normal"/>
    <w:next w:val="Normal"/>
    <w:link w:val="Heading4Char"/>
    <w:uiPriority w:val="9"/>
    <w:unhideWhenUsed/>
    <w:qFormat/>
    <w:rsid w:val="00876F2B"/>
    <w:pPr>
      <w:keepNext/>
      <w:keepLines/>
      <w:numPr>
        <w:ilvl w:val="3"/>
        <w:numId w:val="1"/>
      </w:numPr>
      <w:spacing w:before="40" w:after="0"/>
      <w:outlineLvl w:val="3"/>
    </w:pPr>
    <w:rPr>
      <w:rFonts w:ascii="Gotham Narrow Medium" w:eastAsiaTheme="majorEastAsia" w:hAnsi="Gotham Narrow Medium" w:cstheme="majorBidi"/>
      <w:iCs/>
    </w:rPr>
  </w:style>
  <w:style w:type="paragraph" w:styleId="Heading5">
    <w:name w:val="heading 5"/>
    <w:basedOn w:val="Normal"/>
    <w:next w:val="Normal"/>
    <w:link w:val="Heading5Char"/>
    <w:uiPriority w:val="9"/>
    <w:unhideWhenUsed/>
    <w:qFormat/>
    <w:rsid w:val="00816ECA"/>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16ECA"/>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16ECA"/>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16EC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16EC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4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F4EE4"/>
    <w:rPr>
      <w:rFonts w:ascii="Calibri" w:eastAsiaTheme="majorEastAsia" w:hAnsi="Calibri" w:cstheme="majorBidi"/>
      <w:color w:val="FFFFFF" w:themeColor="background1"/>
      <w:sz w:val="32"/>
      <w:szCs w:val="32"/>
      <w:shd w:val="clear" w:color="auto" w:fill="C00000"/>
    </w:rPr>
  </w:style>
  <w:style w:type="character" w:customStyle="1" w:styleId="Heading2Char">
    <w:name w:val="Heading 2 Char"/>
    <w:basedOn w:val="DefaultParagraphFont"/>
    <w:link w:val="Heading2"/>
    <w:uiPriority w:val="9"/>
    <w:rsid w:val="00FF4EE4"/>
    <w:rPr>
      <w:rFonts w:ascii="Calibri" w:eastAsiaTheme="majorEastAsia" w:hAnsi="Calibri" w:cstheme="majorBidi"/>
      <w:color w:val="C00000"/>
      <w:sz w:val="26"/>
      <w:szCs w:val="26"/>
    </w:rPr>
  </w:style>
  <w:style w:type="paragraph" w:styleId="Title">
    <w:name w:val="Title"/>
    <w:basedOn w:val="Normal"/>
    <w:next w:val="Normal"/>
    <w:link w:val="TitleChar"/>
    <w:uiPriority w:val="10"/>
    <w:qFormat/>
    <w:rsid w:val="00084F63"/>
    <w:pPr>
      <w:spacing w:after="0" w:line="240" w:lineRule="auto"/>
      <w:contextualSpacing/>
    </w:pPr>
    <w:rPr>
      <w:rFonts w:ascii="Knockout 50 Welterweight" w:eastAsiaTheme="majorEastAsia" w:hAnsi="Knockout 50 Welterweight" w:cstheme="majorBidi"/>
      <w:caps/>
      <w:color w:val="C00000"/>
      <w:spacing w:val="-10"/>
      <w:kern w:val="28"/>
      <w:sz w:val="56"/>
      <w:szCs w:val="56"/>
    </w:rPr>
  </w:style>
  <w:style w:type="character" w:customStyle="1" w:styleId="TitleChar">
    <w:name w:val="Title Char"/>
    <w:basedOn w:val="DefaultParagraphFont"/>
    <w:link w:val="Title"/>
    <w:uiPriority w:val="10"/>
    <w:rsid w:val="00084F63"/>
    <w:rPr>
      <w:rFonts w:ascii="Knockout 50 Welterweight" w:eastAsiaTheme="majorEastAsia" w:hAnsi="Knockout 50 Welterweight" w:cstheme="majorBidi"/>
      <w:caps/>
      <w:color w:val="C00000"/>
      <w:spacing w:val="-10"/>
      <w:kern w:val="28"/>
      <w:sz w:val="56"/>
      <w:szCs w:val="56"/>
    </w:rPr>
  </w:style>
  <w:style w:type="paragraph" w:styleId="ListParagraph">
    <w:name w:val="List Paragraph"/>
    <w:basedOn w:val="Normal"/>
    <w:uiPriority w:val="34"/>
    <w:qFormat/>
    <w:rsid w:val="00BC6E55"/>
    <w:pPr>
      <w:ind w:left="720"/>
      <w:contextualSpacing/>
    </w:pPr>
  </w:style>
  <w:style w:type="table" w:styleId="PlainTable2">
    <w:name w:val="Plain Table 2"/>
    <w:basedOn w:val="TableNormal"/>
    <w:uiPriority w:val="42"/>
    <w:rsid w:val="0040512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500716"/>
    <w:pPr>
      <w:spacing w:after="200" w:line="240" w:lineRule="auto"/>
    </w:pPr>
    <w:rPr>
      <w:rFonts w:ascii="Gotham Narrow Medium" w:hAnsi="Gotham Narrow Medium"/>
      <w:b/>
      <w:iCs/>
      <w:sz w:val="18"/>
      <w:szCs w:val="18"/>
    </w:rPr>
  </w:style>
  <w:style w:type="character" w:customStyle="1" w:styleId="Heading3Char">
    <w:name w:val="Heading 3 Char"/>
    <w:basedOn w:val="DefaultParagraphFont"/>
    <w:link w:val="Heading3"/>
    <w:uiPriority w:val="9"/>
    <w:rsid w:val="0063050F"/>
    <w:rPr>
      <w:rFonts w:ascii="Knockout 50 Welterweight" w:eastAsiaTheme="majorEastAsia" w:hAnsi="Knockout 50 Welterweight" w:cstheme="majorBidi"/>
      <w:caps/>
      <w:sz w:val="24"/>
      <w:szCs w:val="24"/>
    </w:rPr>
  </w:style>
  <w:style w:type="character" w:customStyle="1" w:styleId="Heading4Char">
    <w:name w:val="Heading 4 Char"/>
    <w:basedOn w:val="DefaultParagraphFont"/>
    <w:link w:val="Heading4"/>
    <w:uiPriority w:val="9"/>
    <w:rsid w:val="00876F2B"/>
    <w:rPr>
      <w:rFonts w:ascii="Gotham Narrow Medium" w:eastAsiaTheme="majorEastAsia" w:hAnsi="Gotham Narrow Medium" w:cstheme="majorBidi"/>
      <w:iCs/>
    </w:rPr>
  </w:style>
  <w:style w:type="character" w:customStyle="1" w:styleId="Heading5Char">
    <w:name w:val="Heading 5 Char"/>
    <w:basedOn w:val="DefaultParagraphFont"/>
    <w:link w:val="Heading5"/>
    <w:uiPriority w:val="9"/>
    <w:semiHidden/>
    <w:rsid w:val="00816ECA"/>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816ECA"/>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816ECA"/>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816EC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16ECA"/>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E36B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BE5"/>
    <w:rPr>
      <w:rFonts w:ascii="Segoe UI" w:hAnsi="Segoe UI" w:cs="Segoe UI"/>
      <w:sz w:val="18"/>
      <w:szCs w:val="18"/>
    </w:rPr>
  </w:style>
  <w:style w:type="character" w:styleId="CommentReference">
    <w:name w:val="annotation reference"/>
    <w:basedOn w:val="DefaultParagraphFont"/>
    <w:uiPriority w:val="99"/>
    <w:semiHidden/>
    <w:unhideWhenUsed/>
    <w:rsid w:val="00C4233D"/>
    <w:rPr>
      <w:sz w:val="16"/>
      <w:szCs w:val="16"/>
    </w:rPr>
  </w:style>
  <w:style w:type="paragraph" w:styleId="CommentText">
    <w:name w:val="annotation text"/>
    <w:basedOn w:val="Normal"/>
    <w:link w:val="CommentTextChar"/>
    <w:uiPriority w:val="99"/>
    <w:semiHidden/>
    <w:unhideWhenUsed/>
    <w:rsid w:val="00C4233D"/>
    <w:pPr>
      <w:spacing w:line="240" w:lineRule="auto"/>
    </w:pPr>
    <w:rPr>
      <w:szCs w:val="20"/>
    </w:rPr>
  </w:style>
  <w:style w:type="character" w:customStyle="1" w:styleId="CommentTextChar">
    <w:name w:val="Comment Text Char"/>
    <w:basedOn w:val="DefaultParagraphFont"/>
    <w:link w:val="CommentText"/>
    <w:uiPriority w:val="99"/>
    <w:semiHidden/>
    <w:rsid w:val="00C4233D"/>
    <w:rPr>
      <w:sz w:val="20"/>
      <w:szCs w:val="20"/>
    </w:rPr>
  </w:style>
  <w:style w:type="paragraph" w:styleId="CommentSubject">
    <w:name w:val="annotation subject"/>
    <w:basedOn w:val="CommentText"/>
    <w:next w:val="CommentText"/>
    <w:link w:val="CommentSubjectChar"/>
    <w:uiPriority w:val="99"/>
    <w:semiHidden/>
    <w:unhideWhenUsed/>
    <w:rsid w:val="00C4233D"/>
    <w:rPr>
      <w:b/>
      <w:bCs/>
    </w:rPr>
  </w:style>
  <w:style w:type="character" w:customStyle="1" w:styleId="CommentSubjectChar">
    <w:name w:val="Comment Subject Char"/>
    <w:basedOn w:val="CommentTextChar"/>
    <w:link w:val="CommentSubject"/>
    <w:uiPriority w:val="99"/>
    <w:semiHidden/>
    <w:rsid w:val="00C4233D"/>
    <w:rPr>
      <w:b/>
      <w:bCs/>
      <w:sz w:val="20"/>
      <w:szCs w:val="20"/>
    </w:rPr>
  </w:style>
  <w:style w:type="paragraph" w:customStyle="1" w:styleId="KPI">
    <w:name w:val="KPI"/>
    <w:basedOn w:val="Normal"/>
    <w:link w:val="KPIChar"/>
    <w:qFormat/>
    <w:rsid w:val="00C81950"/>
    <w:pPr>
      <w:pBdr>
        <w:top w:val="single" w:sz="4" w:space="1" w:color="C00000" w:shadow="1"/>
        <w:left w:val="single" w:sz="4" w:space="4" w:color="C00000" w:shadow="1"/>
        <w:bottom w:val="single" w:sz="4" w:space="1" w:color="C00000" w:shadow="1"/>
        <w:right w:val="single" w:sz="4" w:space="4" w:color="C00000" w:shadow="1"/>
      </w:pBdr>
    </w:pPr>
    <w:rPr>
      <w:b/>
    </w:rPr>
  </w:style>
  <w:style w:type="character" w:customStyle="1" w:styleId="KPIChar">
    <w:name w:val="KPI Char"/>
    <w:basedOn w:val="DefaultParagraphFont"/>
    <w:link w:val="KPI"/>
    <w:rsid w:val="00C81950"/>
    <w:rPr>
      <w:b/>
    </w:rPr>
  </w:style>
  <w:style w:type="paragraph" w:styleId="Revision">
    <w:name w:val="Revision"/>
    <w:hidden/>
    <w:uiPriority w:val="99"/>
    <w:semiHidden/>
    <w:rsid w:val="0093599E"/>
    <w:pPr>
      <w:spacing w:after="0" w:line="240" w:lineRule="auto"/>
    </w:pPr>
    <w:rPr>
      <w:rFonts w:ascii="Gotham Narrow Book" w:hAnsi="Gotham Narrow Book"/>
      <w:sz w:val="20"/>
    </w:rPr>
  </w:style>
  <w:style w:type="paragraph" w:styleId="NoSpacing">
    <w:name w:val="No Spacing"/>
    <w:uiPriority w:val="1"/>
    <w:qFormat/>
    <w:rsid w:val="000F1E92"/>
    <w:pPr>
      <w:spacing w:after="0" w:line="276" w:lineRule="auto"/>
    </w:pPr>
    <w:rPr>
      <w:rFonts w:ascii="Gotham Narrow Book" w:hAnsi="Gotham Narrow Book"/>
      <w:sz w:val="20"/>
    </w:rPr>
  </w:style>
  <w:style w:type="paragraph" w:customStyle="1" w:styleId="TableBody">
    <w:name w:val="Table Body"/>
    <w:qFormat/>
    <w:rsid w:val="0041146F"/>
    <w:pPr>
      <w:spacing w:before="120" w:after="120" w:line="240" w:lineRule="auto"/>
    </w:pPr>
    <w:rPr>
      <w:rFonts w:ascii="Arial" w:eastAsia="Times New Roman" w:hAnsi="Arial" w:cs="Arial"/>
      <w:sz w:val="24"/>
      <w:szCs w:val="24"/>
    </w:rPr>
  </w:style>
  <w:style w:type="paragraph" w:customStyle="1" w:styleId="GEBullet">
    <w:name w:val="GE_Bullet"/>
    <w:qFormat/>
    <w:rsid w:val="0041146F"/>
    <w:pPr>
      <w:numPr>
        <w:numId w:val="2"/>
      </w:numPr>
      <w:spacing w:after="100" w:line="240" w:lineRule="exact"/>
      <w:ind w:left="1134" w:hanging="357"/>
      <w:jc w:val="both"/>
    </w:pPr>
    <w:rPr>
      <w:rFonts w:ascii="GE Inspira Pitch" w:hAnsi="GE Inspira Pitch"/>
      <w:color w:val="000000"/>
      <w:szCs w:val="24"/>
    </w:rPr>
  </w:style>
  <w:style w:type="paragraph" w:styleId="Header">
    <w:name w:val="header"/>
    <w:basedOn w:val="Normal"/>
    <w:link w:val="HeaderChar"/>
    <w:uiPriority w:val="99"/>
    <w:unhideWhenUsed/>
    <w:rsid w:val="00A54A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4A28"/>
    <w:rPr>
      <w:rFonts w:ascii="Gotham Narrow Book" w:hAnsi="Gotham Narrow Book"/>
      <w:sz w:val="20"/>
    </w:rPr>
  </w:style>
  <w:style w:type="paragraph" w:styleId="Footer">
    <w:name w:val="footer"/>
    <w:basedOn w:val="Normal"/>
    <w:link w:val="FooterChar"/>
    <w:uiPriority w:val="99"/>
    <w:unhideWhenUsed/>
    <w:rsid w:val="00A54A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4A28"/>
    <w:rPr>
      <w:rFonts w:ascii="Gotham Narrow Book" w:hAnsi="Gotham Narrow Book"/>
      <w:sz w:val="20"/>
    </w:rPr>
  </w:style>
  <w:style w:type="paragraph" w:styleId="TOCHeading">
    <w:name w:val="TOC Heading"/>
    <w:basedOn w:val="Heading1"/>
    <w:next w:val="Normal"/>
    <w:uiPriority w:val="39"/>
    <w:unhideWhenUsed/>
    <w:qFormat/>
    <w:rsid w:val="00DD2542"/>
    <w:pPr>
      <w:numPr>
        <w:numId w:val="0"/>
      </w:numPr>
      <w:shd w:val="clear" w:color="auto" w:fill="auto"/>
      <w:outlineLvl w:val="9"/>
    </w:pPr>
    <w:rPr>
      <w:rFonts w:asciiTheme="majorHAnsi" w:hAnsiTheme="majorHAnsi"/>
      <w:caps/>
      <w:color w:val="2E74B5" w:themeColor="accent1" w:themeShade="BF"/>
      <w:lang w:val="en-US"/>
    </w:rPr>
  </w:style>
  <w:style w:type="paragraph" w:styleId="TOC1">
    <w:name w:val="toc 1"/>
    <w:basedOn w:val="Normal"/>
    <w:next w:val="Normal"/>
    <w:autoRedefine/>
    <w:uiPriority w:val="39"/>
    <w:unhideWhenUsed/>
    <w:rsid w:val="00DD2542"/>
    <w:pPr>
      <w:spacing w:after="100"/>
    </w:pPr>
  </w:style>
  <w:style w:type="paragraph" w:styleId="TOC2">
    <w:name w:val="toc 2"/>
    <w:basedOn w:val="Normal"/>
    <w:next w:val="Normal"/>
    <w:autoRedefine/>
    <w:uiPriority w:val="39"/>
    <w:unhideWhenUsed/>
    <w:rsid w:val="00DD2542"/>
    <w:pPr>
      <w:spacing w:after="100"/>
      <w:ind w:left="200"/>
    </w:pPr>
  </w:style>
  <w:style w:type="paragraph" w:styleId="TOC3">
    <w:name w:val="toc 3"/>
    <w:basedOn w:val="Normal"/>
    <w:next w:val="Normal"/>
    <w:autoRedefine/>
    <w:uiPriority w:val="39"/>
    <w:unhideWhenUsed/>
    <w:rsid w:val="00DD2542"/>
    <w:pPr>
      <w:spacing w:after="100"/>
      <w:ind w:left="400"/>
    </w:pPr>
  </w:style>
  <w:style w:type="character" w:styleId="Hyperlink">
    <w:name w:val="Hyperlink"/>
    <w:basedOn w:val="DefaultParagraphFont"/>
    <w:uiPriority w:val="99"/>
    <w:unhideWhenUsed/>
    <w:rsid w:val="00DD2542"/>
    <w:rPr>
      <w:color w:val="0563C1" w:themeColor="hyperlink"/>
      <w:u w:val="single"/>
    </w:rPr>
  </w:style>
  <w:style w:type="character" w:styleId="FollowedHyperlink">
    <w:name w:val="FollowedHyperlink"/>
    <w:basedOn w:val="DefaultParagraphFont"/>
    <w:uiPriority w:val="99"/>
    <w:semiHidden/>
    <w:unhideWhenUsed/>
    <w:rsid w:val="00B67CB1"/>
    <w:rPr>
      <w:color w:val="954F72" w:themeColor="followedHyperlink"/>
      <w:u w:val="single"/>
    </w:rPr>
  </w:style>
  <w:style w:type="character" w:styleId="UnresolvedMention">
    <w:name w:val="Unresolved Mention"/>
    <w:basedOn w:val="DefaultParagraphFont"/>
    <w:uiPriority w:val="99"/>
    <w:semiHidden/>
    <w:unhideWhenUsed/>
    <w:rsid w:val="004B5CD0"/>
    <w:rPr>
      <w:color w:val="808080"/>
      <w:shd w:val="clear" w:color="auto" w:fill="E6E6E6"/>
    </w:rPr>
  </w:style>
  <w:style w:type="paragraph" w:styleId="BodyText">
    <w:name w:val="Body Text"/>
    <w:basedOn w:val="Normal"/>
    <w:link w:val="BodyTextChar"/>
    <w:uiPriority w:val="1"/>
    <w:qFormat/>
    <w:rsid w:val="0053687B"/>
    <w:pPr>
      <w:widowControl w:val="0"/>
      <w:spacing w:after="0" w:line="240" w:lineRule="auto"/>
      <w:ind w:left="1184" w:hanging="360"/>
    </w:pPr>
    <w:rPr>
      <w:rFonts w:ascii="Calibri" w:eastAsia="Calibri" w:hAnsi="Calibri"/>
      <w:lang w:val="en-US"/>
    </w:rPr>
  </w:style>
  <w:style w:type="character" w:customStyle="1" w:styleId="BodyTextChar">
    <w:name w:val="Body Text Char"/>
    <w:basedOn w:val="DefaultParagraphFont"/>
    <w:link w:val="BodyText"/>
    <w:uiPriority w:val="1"/>
    <w:rsid w:val="0053687B"/>
    <w:rPr>
      <w:rFonts w:ascii="Calibri" w:eastAsia="Calibri" w:hAnsi="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80989">
      <w:bodyDiv w:val="1"/>
      <w:marLeft w:val="0"/>
      <w:marRight w:val="0"/>
      <w:marTop w:val="0"/>
      <w:marBottom w:val="0"/>
      <w:divBdr>
        <w:top w:val="none" w:sz="0" w:space="0" w:color="auto"/>
        <w:left w:val="none" w:sz="0" w:space="0" w:color="auto"/>
        <w:bottom w:val="none" w:sz="0" w:space="0" w:color="auto"/>
        <w:right w:val="none" w:sz="0" w:space="0" w:color="auto"/>
      </w:divBdr>
    </w:div>
    <w:div w:id="1652909808">
      <w:bodyDiv w:val="1"/>
      <w:marLeft w:val="0"/>
      <w:marRight w:val="0"/>
      <w:marTop w:val="0"/>
      <w:marBottom w:val="0"/>
      <w:divBdr>
        <w:top w:val="none" w:sz="0" w:space="0" w:color="auto"/>
        <w:left w:val="none" w:sz="0" w:space="0" w:color="auto"/>
        <w:bottom w:val="none" w:sz="0" w:space="0" w:color="auto"/>
        <w:right w:val="none" w:sz="0" w:space="0" w:color="auto"/>
      </w:divBdr>
      <w:divsChild>
        <w:div w:id="23528752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intranet.latrobe.edu.au/tasks-and-processes/finance/expenses-credit-cards/credit-cards/new-card_cxform" TargetMode="External"/><Relationship Id="rId18" Type="http://schemas.openxmlformats.org/officeDocument/2006/relationships/hyperlink" Target="https://intranet.latrobe.edu.au/__data/assets/pdf_file/0034/139588/Travel-Guidelines.pdf" TargetMode="External"/><Relationship Id="rId26" Type="http://schemas.openxmlformats.org/officeDocument/2006/relationships/hyperlink" Target="mailto:corporatecard@latrobe.edu.au" TargetMode="External"/><Relationship Id="rId39" Type="http://schemas.openxmlformats.org/officeDocument/2006/relationships/hyperlink" Target="https://intranet.latrobe.edu.au/__data/assets/pdf_file/0016/136600/funds-in-advance-acquittal.pdf" TargetMode="External"/><Relationship Id="rId3" Type="http://schemas.openxmlformats.org/officeDocument/2006/relationships/styles" Target="styles.xml"/><Relationship Id="rId21" Type="http://schemas.openxmlformats.org/officeDocument/2006/relationships/hyperlink" Target="https://webstat.latrobe.edu.au/url/intranet.latrobe.edu.au/__data/assets/pdf_file/0021/53607/Business-Expense-Verification-Form.pdf" TargetMode="External"/><Relationship Id="rId34" Type="http://schemas.openxmlformats.org/officeDocument/2006/relationships/hyperlink" Target="https://intranet.latrobe.edu.au/human-resources/safety-wellbeing"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ntranet.latrobe.edu.au/tasks-and-processes/finance/expenses-credit-cards/credit-cards/amendment_cxform" TargetMode="External"/><Relationship Id="rId17" Type="http://schemas.openxmlformats.org/officeDocument/2006/relationships/hyperlink" Target="https://www.latrobe.edu.au/researchers/research-office/ethics/human-ethics" TargetMode="External"/><Relationship Id="rId25" Type="http://schemas.openxmlformats.org/officeDocument/2006/relationships/hyperlink" Target="https://intranet.latrobe.edu.au/__data/assets/pdf_file/0021/53607/Business-Expense-Verification-Form.pdf" TargetMode="External"/><Relationship Id="rId33" Type="http://schemas.openxmlformats.org/officeDocument/2006/relationships/hyperlink" Target="https://intranet.latrobe.edu.au/human-resources/safety-wellbeing/operational-safety" TargetMode="External"/><Relationship Id="rId38" Type="http://schemas.openxmlformats.org/officeDocument/2006/relationships/hyperlink" Target="https://intranet.latrobe.edu.au/__data/assets/pdf_file/0022/136426/Funds-in-Advance-Request-Form.pdf" TargetMode="External"/><Relationship Id="rId2" Type="http://schemas.openxmlformats.org/officeDocument/2006/relationships/numbering" Target="numbering.xml"/><Relationship Id="rId16" Type="http://schemas.openxmlformats.org/officeDocument/2006/relationships/hyperlink" Target="https://intranet.latrobe.edu.au/__data/assets/pdf_file/0016/136600/funds-in-advance-acquittal.pdf" TargetMode="External"/><Relationship Id="rId20" Type="http://schemas.openxmlformats.org/officeDocument/2006/relationships/hyperlink" Target="https://intranet.latrobe.edu.au/__data/assets/pdf_file/0021/53607/Business-Expense-Verification-Form.pdf" TargetMode="External"/><Relationship Id="rId29" Type="http://schemas.openxmlformats.org/officeDocument/2006/relationships/hyperlink" Target="https://intranet.latrobe.edu.au/__data/assets/pdf_file/0034/139588/Travel_Guidelines.pdf"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ranet.latrobe.edu.au/__data/assets/excel_doc/0018/141363/2019-03-01-Financial-Expenditure-Schedule-Revised.xlsx" TargetMode="External"/><Relationship Id="rId24" Type="http://schemas.openxmlformats.org/officeDocument/2006/relationships/hyperlink" Target="https://intranet.latrobe.edu.au/__data/assets/pdf_file/0021/53607/Business-Expense-Verification-Form.pdf" TargetMode="External"/><Relationship Id="rId32" Type="http://schemas.openxmlformats.org/officeDocument/2006/relationships/hyperlink" Target="https://intranet.latrobe.edu.au/human-resources/safety-wellbeing/operational-safety/chemical-safety" TargetMode="External"/><Relationship Id="rId37" Type="http://schemas.openxmlformats.org/officeDocument/2006/relationships/hyperlink" Target="https://intranet.latrobe.edu.au/__data/assets/pdf_file/0021/65280/MyExpensesTrainingManual.pdf"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intranet.latrobe.edu.au/__data/assets/pdf_file/0022/136426/Funds-in-Advance-Request-Form.pdf" TargetMode="External"/><Relationship Id="rId23" Type="http://schemas.openxmlformats.org/officeDocument/2006/relationships/hyperlink" Target="https://intranet.latrobe.edu.au/__data/assets/excel_doc/0018/141363/2017-07-27-Financial-Expenditure-Schedule-Revised.xlsx" TargetMode="External"/><Relationship Id="rId28" Type="http://schemas.openxmlformats.org/officeDocument/2006/relationships/hyperlink" Target="https://intranet.latrobe.edu.au/__data/assets/excel_doc/0018/141363/2017-07-27-Financial-Expenditure-Schedule-Revised.xlsx" TargetMode="External"/><Relationship Id="rId36" Type="http://schemas.openxmlformats.org/officeDocument/2006/relationships/hyperlink" Target="https://intranet.latrobe.edu.au/tasks-and-processes/finance/tax/fbt" TargetMode="External"/><Relationship Id="rId10" Type="http://schemas.openxmlformats.org/officeDocument/2006/relationships/hyperlink" Target="https://intranet.latrobe.edu.au/tasks-and-processes/finance/expenses-credit-cards/credit-cards/new-card_cxform" TargetMode="External"/><Relationship Id="rId19" Type="http://schemas.openxmlformats.org/officeDocument/2006/relationships/hyperlink" Target="https://intranet.latrobe.edu.au/__data/assets/pdf_file/0021/53607/Business-Expense-Verification-Form.pdf" TargetMode="External"/><Relationship Id="rId31" Type="http://schemas.openxmlformats.org/officeDocument/2006/relationships/hyperlink" Target="mailto:corporatecard@latrobe.edu.au" TargetMode="External"/><Relationship Id="rId4" Type="http://schemas.openxmlformats.org/officeDocument/2006/relationships/settings" Target="settings.xml"/><Relationship Id="rId9" Type="http://schemas.openxmlformats.org/officeDocument/2006/relationships/hyperlink" Target="https://intranet.latrobe.edu.au/__data/assets/pdf_file/0016/200824/WestPac_cc_cardholder_agreement.pdf" TargetMode="External"/><Relationship Id="rId14" Type="http://schemas.openxmlformats.org/officeDocument/2006/relationships/hyperlink" Target="https://intranet.latrobe.edu.au/tasks-and-processes/finance/expenses-credit-cards/credit-cards/amendment_cxform" TargetMode="External"/><Relationship Id="rId22" Type="http://schemas.openxmlformats.org/officeDocument/2006/relationships/hyperlink" Target="mailto:corporatecard@latrobe.edu.au" TargetMode="External"/><Relationship Id="rId27" Type="http://schemas.openxmlformats.org/officeDocument/2006/relationships/hyperlink" Target="https://intranet.latrobe.edu.au/__data/assets/excel_doc/0018/141363/2017-07-27-Financial-Expenditure-Schedule-Revised.xlsx" TargetMode="External"/><Relationship Id="rId30" Type="http://schemas.openxmlformats.org/officeDocument/2006/relationships/hyperlink" Target="https://www.expensify.com/signin" TargetMode="External"/><Relationship Id="rId35" Type="http://schemas.openxmlformats.org/officeDocument/2006/relationships/hyperlink" Target="https://intranet.latrobe.edu.au/tasks-and-processes/finance/tax/gst"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7168B-AF74-45FC-B20B-03AA79BB9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5944</Words>
  <Characters>33883</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2020-03-10T01:31:00Z</dcterms:created>
  <dcterms:modified xsi:type="dcterms:W3CDTF">2020-03-19T03:36:00Z</dcterms:modified>
</cp:coreProperties>
</file>