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D847" w14:textId="77777777" w:rsidR="002A1B5A" w:rsidRDefault="003D0FB6">
      <w:pPr>
        <w:spacing w:after="0" w:line="259" w:lineRule="auto"/>
        <w:ind w:left="6316" w:right="-21" w:firstLine="0"/>
      </w:pPr>
      <w:r>
        <w:rPr>
          <w:noProof/>
        </w:rPr>
        <w:drawing>
          <wp:inline distT="0" distB="0" distL="0" distR="0" wp14:anchorId="0785CC85" wp14:editId="3303CB21">
            <wp:extent cx="2829204" cy="9525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829204" cy="952500"/>
                    </a:xfrm>
                    <a:prstGeom prst="rect">
                      <a:avLst/>
                    </a:prstGeom>
                  </pic:spPr>
                </pic:pic>
              </a:graphicData>
            </a:graphic>
          </wp:inline>
        </w:drawing>
      </w:r>
    </w:p>
    <w:p w14:paraId="120FEF6B" w14:textId="77777777" w:rsidR="002A1B5A" w:rsidRPr="00B8621E" w:rsidRDefault="00824EAD">
      <w:pPr>
        <w:spacing w:after="271" w:line="259" w:lineRule="auto"/>
        <w:ind w:left="-5"/>
        <w:rPr>
          <w:rFonts w:asciiTheme="minorHAnsi" w:hAnsiTheme="minorHAnsi" w:cs="Arial"/>
          <w:b/>
          <w:color w:val="767171" w:themeColor="background2" w:themeShade="80"/>
          <w:sz w:val="40"/>
          <w:szCs w:val="40"/>
        </w:rPr>
      </w:pPr>
      <w:r w:rsidRPr="00B8621E">
        <w:rPr>
          <w:rFonts w:asciiTheme="minorHAnsi" w:hAnsiTheme="minorHAnsi" w:cs="Arial"/>
          <w:b/>
          <w:color w:val="767171" w:themeColor="background2" w:themeShade="80"/>
          <w:sz w:val="40"/>
          <w:szCs w:val="40"/>
        </w:rPr>
        <w:t>T</w:t>
      </w:r>
      <w:r w:rsidR="00B03568" w:rsidRPr="00B8621E">
        <w:rPr>
          <w:rFonts w:asciiTheme="minorHAnsi" w:hAnsiTheme="minorHAnsi" w:cs="Arial"/>
          <w:b/>
          <w:color w:val="767171" w:themeColor="background2" w:themeShade="80"/>
          <w:sz w:val="40"/>
          <w:szCs w:val="40"/>
        </w:rPr>
        <w:t xml:space="preserve">itle of </w:t>
      </w:r>
      <w:r w:rsidRPr="00B8621E">
        <w:rPr>
          <w:rFonts w:asciiTheme="minorHAnsi" w:hAnsiTheme="minorHAnsi" w:cs="Arial"/>
          <w:b/>
          <w:color w:val="767171" w:themeColor="background2" w:themeShade="80"/>
          <w:sz w:val="40"/>
          <w:szCs w:val="40"/>
        </w:rPr>
        <w:t>Document</w:t>
      </w:r>
    </w:p>
    <w:p w14:paraId="08608443" w14:textId="765704B1" w:rsidR="002A1B5A" w:rsidRDefault="003D0FB6">
      <w:pPr>
        <w:pStyle w:val="Heading1"/>
        <w:ind w:left="-5"/>
      </w:pPr>
      <w:r>
        <w:t xml:space="preserve">Section 1 - </w:t>
      </w:r>
      <w:r w:rsidR="009B4276">
        <w:t>Key Information</w:t>
      </w:r>
    </w:p>
    <w:tbl>
      <w:tblPr>
        <w:tblStyle w:val="TableGrid"/>
        <w:tblW w:w="10757" w:type="dxa"/>
        <w:tblInd w:w="8" w:type="dxa"/>
        <w:tblCellMar>
          <w:left w:w="188" w:type="dxa"/>
          <w:right w:w="115" w:type="dxa"/>
        </w:tblCellMar>
        <w:tblLook w:val="04A0" w:firstRow="1" w:lastRow="0" w:firstColumn="1" w:lastColumn="0" w:noHBand="0" w:noVBand="1"/>
      </w:tblPr>
      <w:tblGrid>
        <w:gridCol w:w="5018"/>
        <w:gridCol w:w="5739"/>
      </w:tblGrid>
      <w:tr w:rsidR="00BB0892" w14:paraId="517AD185" w14:textId="77777777" w:rsidTr="002C1B05">
        <w:trPr>
          <w:trHeight w:val="411"/>
        </w:trPr>
        <w:tc>
          <w:tcPr>
            <w:tcW w:w="5018" w:type="dxa"/>
            <w:tcBorders>
              <w:top w:val="single" w:sz="6" w:space="0" w:color="CCCCCC"/>
              <w:left w:val="single" w:sz="6" w:space="0" w:color="CCCCCC"/>
              <w:bottom w:val="single" w:sz="6" w:space="0" w:color="CCCCCC"/>
              <w:right w:val="single" w:sz="6" w:space="0" w:color="CCCCCC"/>
            </w:tcBorders>
            <w:shd w:val="clear" w:color="auto" w:fill="E5E5E5"/>
            <w:vAlign w:val="center"/>
          </w:tcPr>
          <w:p w14:paraId="13E75DA3" w14:textId="77777777" w:rsidR="00BB0892" w:rsidRDefault="00BB0892" w:rsidP="002C1B05">
            <w:pPr>
              <w:spacing w:after="0" w:line="259" w:lineRule="auto"/>
              <w:ind w:left="0" w:right="72" w:firstLine="0"/>
              <w:jc w:val="center"/>
            </w:pPr>
            <w:r>
              <w:rPr>
                <w:b/>
                <w:sz w:val="18"/>
              </w:rPr>
              <w:t>Policy Type and Approval Body</w:t>
            </w:r>
          </w:p>
        </w:tc>
        <w:tc>
          <w:tcPr>
            <w:tcW w:w="5739" w:type="dxa"/>
            <w:tcBorders>
              <w:top w:val="single" w:sz="6" w:space="0" w:color="CCCCCC"/>
              <w:left w:val="single" w:sz="6" w:space="0" w:color="CCCCCC"/>
              <w:bottom w:val="single" w:sz="6" w:space="0" w:color="CCCCCC"/>
              <w:right w:val="single" w:sz="6" w:space="0" w:color="CCCCCC"/>
            </w:tcBorders>
            <w:vAlign w:val="center"/>
          </w:tcPr>
          <w:p w14:paraId="2E0002DE" w14:textId="352EBB8A" w:rsidR="00BB0892" w:rsidRDefault="00BB0892" w:rsidP="002C1B05">
            <w:pPr>
              <w:spacing w:after="0" w:line="259" w:lineRule="auto"/>
              <w:ind w:left="0" w:firstLine="0"/>
            </w:pPr>
          </w:p>
        </w:tc>
      </w:tr>
      <w:tr w:rsidR="00BB0892" w14:paraId="7F02FB2E" w14:textId="77777777" w:rsidTr="002C1B05">
        <w:trPr>
          <w:trHeight w:val="411"/>
        </w:trPr>
        <w:tc>
          <w:tcPr>
            <w:tcW w:w="5018" w:type="dxa"/>
            <w:tcBorders>
              <w:top w:val="single" w:sz="6" w:space="0" w:color="CCCCCC"/>
              <w:left w:val="single" w:sz="6" w:space="0" w:color="CCCCCC"/>
              <w:bottom w:val="single" w:sz="6" w:space="0" w:color="CCCCCC"/>
              <w:right w:val="single" w:sz="6" w:space="0" w:color="CCCCCC"/>
            </w:tcBorders>
            <w:shd w:val="clear" w:color="auto" w:fill="E5E5E5"/>
            <w:vAlign w:val="center"/>
          </w:tcPr>
          <w:p w14:paraId="6FC4B11B" w14:textId="77777777" w:rsidR="00BB0892" w:rsidRDefault="00BB0892" w:rsidP="002C1B05">
            <w:pPr>
              <w:spacing w:after="0" w:line="259" w:lineRule="auto"/>
              <w:ind w:left="0" w:right="72" w:firstLine="0"/>
              <w:jc w:val="center"/>
            </w:pPr>
            <w:r>
              <w:rPr>
                <w:b/>
                <w:sz w:val="18"/>
              </w:rPr>
              <w:t>Accountable Executive – Policy</w:t>
            </w:r>
          </w:p>
        </w:tc>
        <w:tc>
          <w:tcPr>
            <w:tcW w:w="5739" w:type="dxa"/>
            <w:tcBorders>
              <w:top w:val="single" w:sz="6" w:space="0" w:color="CCCCCC"/>
              <w:left w:val="single" w:sz="6" w:space="0" w:color="CCCCCC"/>
              <w:bottom w:val="single" w:sz="6" w:space="0" w:color="CCCCCC"/>
              <w:right w:val="single" w:sz="6" w:space="0" w:color="CCCCCC"/>
            </w:tcBorders>
            <w:vAlign w:val="center"/>
          </w:tcPr>
          <w:p w14:paraId="67CB582F" w14:textId="5CDD5E22" w:rsidR="00BB0892" w:rsidRDefault="00BB0892" w:rsidP="002C1B05">
            <w:pPr>
              <w:spacing w:after="0" w:line="259" w:lineRule="auto"/>
              <w:ind w:left="0" w:firstLine="0"/>
            </w:pPr>
          </w:p>
        </w:tc>
      </w:tr>
      <w:tr w:rsidR="00BB0892" w14:paraId="4F24ADD4" w14:textId="77777777" w:rsidTr="002C1B05">
        <w:trPr>
          <w:trHeight w:val="411"/>
        </w:trPr>
        <w:tc>
          <w:tcPr>
            <w:tcW w:w="5018" w:type="dxa"/>
            <w:tcBorders>
              <w:top w:val="single" w:sz="6" w:space="0" w:color="CCCCCC"/>
              <w:left w:val="single" w:sz="6" w:space="0" w:color="CCCCCC"/>
              <w:bottom w:val="single" w:sz="6" w:space="0" w:color="CCCCCC"/>
              <w:right w:val="single" w:sz="6" w:space="0" w:color="CCCCCC"/>
            </w:tcBorders>
            <w:shd w:val="clear" w:color="auto" w:fill="E5E5E5"/>
            <w:vAlign w:val="center"/>
          </w:tcPr>
          <w:p w14:paraId="306B1A6F" w14:textId="77777777" w:rsidR="00BB0892" w:rsidRDefault="00BB0892" w:rsidP="002C1B05">
            <w:pPr>
              <w:spacing w:after="0" w:line="259" w:lineRule="auto"/>
              <w:ind w:left="0" w:right="72" w:firstLine="0"/>
              <w:jc w:val="center"/>
            </w:pPr>
            <w:r>
              <w:rPr>
                <w:b/>
                <w:sz w:val="18"/>
              </w:rPr>
              <w:t>Responsible Manager – Policy</w:t>
            </w:r>
          </w:p>
        </w:tc>
        <w:tc>
          <w:tcPr>
            <w:tcW w:w="5739" w:type="dxa"/>
            <w:tcBorders>
              <w:top w:val="single" w:sz="6" w:space="0" w:color="CCCCCC"/>
              <w:left w:val="single" w:sz="6" w:space="0" w:color="CCCCCC"/>
              <w:bottom w:val="single" w:sz="6" w:space="0" w:color="CCCCCC"/>
              <w:right w:val="single" w:sz="6" w:space="0" w:color="CCCCCC"/>
            </w:tcBorders>
            <w:vAlign w:val="center"/>
          </w:tcPr>
          <w:p w14:paraId="17E1DE95" w14:textId="33711B00" w:rsidR="00BB0892" w:rsidRDefault="00BB0892" w:rsidP="002C1B05">
            <w:pPr>
              <w:spacing w:after="0" w:line="259" w:lineRule="auto"/>
              <w:ind w:left="0" w:firstLine="0"/>
            </w:pPr>
          </w:p>
        </w:tc>
      </w:tr>
      <w:tr w:rsidR="00BB0892" w14:paraId="6E2BA83C" w14:textId="77777777" w:rsidTr="002C1B05">
        <w:trPr>
          <w:trHeight w:val="411"/>
        </w:trPr>
        <w:tc>
          <w:tcPr>
            <w:tcW w:w="5018" w:type="dxa"/>
            <w:tcBorders>
              <w:top w:val="single" w:sz="6" w:space="0" w:color="CCCCCC"/>
              <w:left w:val="single" w:sz="6" w:space="0" w:color="CCCCCC"/>
              <w:bottom w:val="single" w:sz="6" w:space="0" w:color="CCCCCC"/>
              <w:right w:val="single" w:sz="6" w:space="0" w:color="CCCCCC"/>
            </w:tcBorders>
            <w:shd w:val="clear" w:color="auto" w:fill="E5E5E5"/>
            <w:vAlign w:val="center"/>
          </w:tcPr>
          <w:p w14:paraId="4D2D8498" w14:textId="77777777" w:rsidR="00BB0892" w:rsidRDefault="00BB0892" w:rsidP="002C1B05">
            <w:pPr>
              <w:spacing w:after="0" w:line="259" w:lineRule="auto"/>
              <w:ind w:left="0" w:right="72" w:firstLine="0"/>
              <w:jc w:val="center"/>
            </w:pPr>
            <w:r>
              <w:rPr>
                <w:b/>
                <w:sz w:val="18"/>
              </w:rPr>
              <w:t>Review Date</w:t>
            </w:r>
          </w:p>
        </w:tc>
        <w:tc>
          <w:tcPr>
            <w:tcW w:w="5739" w:type="dxa"/>
            <w:tcBorders>
              <w:top w:val="single" w:sz="6" w:space="0" w:color="CCCCCC"/>
              <w:left w:val="single" w:sz="6" w:space="0" w:color="CCCCCC"/>
              <w:bottom w:val="single" w:sz="6" w:space="0" w:color="CCCCCC"/>
              <w:right w:val="single" w:sz="6" w:space="0" w:color="CCCCCC"/>
            </w:tcBorders>
            <w:vAlign w:val="center"/>
          </w:tcPr>
          <w:p w14:paraId="6644883E" w14:textId="1525ACAA" w:rsidR="00BB0892" w:rsidRDefault="00BB0892" w:rsidP="002C1B05">
            <w:pPr>
              <w:spacing w:after="0" w:line="259" w:lineRule="auto"/>
              <w:ind w:left="0" w:firstLine="0"/>
            </w:pPr>
          </w:p>
        </w:tc>
      </w:tr>
    </w:tbl>
    <w:p w14:paraId="4A7D3FBF" w14:textId="22F9F166" w:rsidR="00492DDC" w:rsidRDefault="00492DDC" w:rsidP="00492DDC">
      <w:pPr>
        <w:pStyle w:val="Heading1"/>
        <w:ind w:left="-5"/>
      </w:pPr>
      <w:r>
        <w:br/>
        <w:t>Section 2 - Purpose</w:t>
      </w:r>
    </w:p>
    <w:p w14:paraId="1130B645" w14:textId="77879683" w:rsidR="00ED5242" w:rsidRPr="0024773E" w:rsidRDefault="00ED5242" w:rsidP="00EF13AE">
      <w:pPr>
        <w:pStyle w:val="NormalWeb"/>
        <w:numPr>
          <w:ilvl w:val="0"/>
          <w:numId w:val="14"/>
        </w:numPr>
        <w:rPr>
          <w:rFonts w:asciiTheme="minorHAnsi" w:hAnsiTheme="minorHAnsi" w:cstheme="minorHAnsi"/>
          <w:i/>
          <w:iCs/>
          <w:color w:val="808080" w:themeColor="background1" w:themeShade="80"/>
          <w:sz w:val="22"/>
          <w:szCs w:val="22"/>
        </w:rPr>
      </w:pPr>
      <w:r w:rsidRPr="0024773E">
        <w:rPr>
          <w:rFonts w:asciiTheme="minorHAnsi" w:hAnsiTheme="minorHAnsi" w:cstheme="minorHAnsi"/>
          <w:i/>
          <w:iCs/>
          <w:color w:val="808080" w:themeColor="background1" w:themeShade="80"/>
          <w:sz w:val="22"/>
          <w:szCs w:val="22"/>
        </w:rPr>
        <w:t>This should be a short statement (one or two sentences) setting out why the policy exists/what it does. Where relevant include reference to any external legislation, regulations or standards which require such or policy or with which it is compliant.</w:t>
      </w:r>
    </w:p>
    <w:p w14:paraId="3243915B" w14:textId="69A523A4" w:rsidR="0004236D" w:rsidRPr="0004236D" w:rsidRDefault="003D0FB6" w:rsidP="0004236D">
      <w:pPr>
        <w:spacing w:after="87" w:line="259" w:lineRule="auto"/>
        <w:ind w:left="-5"/>
      </w:pPr>
      <w:r>
        <w:rPr>
          <w:b/>
          <w:sz w:val="40"/>
        </w:rPr>
        <w:t xml:space="preserve">Section </w:t>
      </w:r>
      <w:r w:rsidR="00492DDC">
        <w:rPr>
          <w:b/>
          <w:sz w:val="40"/>
        </w:rPr>
        <w:t>3</w:t>
      </w:r>
      <w:r>
        <w:rPr>
          <w:b/>
          <w:sz w:val="40"/>
        </w:rPr>
        <w:t xml:space="preserve"> - Scope</w:t>
      </w:r>
    </w:p>
    <w:p w14:paraId="43232F3F" w14:textId="30CE0EC1" w:rsidR="008F2C38" w:rsidRPr="008F2C38" w:rsidRDefault="008F2C38" w:rsidP="00EF13AE">
      <w:pPr>
        <w:pStyle w:val="Bulletlist"/>
        <w:numPr>
          <w:ilvl w:val="0"/>
          <w:numId w:val="14"/>
        </w:numPr>
        <w:tabs>
          <w:tab w:val="left" w:pos="5940"/>
        </w:tabs>
        <w:spacing w:before="60" w:after="60"/>
        <w:rPr>
          <w:rFonts w:asciiTheme="minorHAnsi" w:hAnsiTheme="minorHAnsi" w:cs="Arial"/>
          <w:color w:val="767171" w:themeColor="background2" w:themeShade="80"/>
          <w:sz w:val="22"/>
          <w:szCs w:val="22"/>
        </w:rPr>
      </w:pPr>
      <w:r w:rsidRPr="008F2C38">
        <w:rPr>
          <w:rFonts w:asciiTheme="minorHAnsi" w:hAnsiTheme="minorHAnsi" w:cs="Arial"/>
          <w:color w:val="767171" w:themeColor="background2" w:themeShade="80"/>
          <w:sz w:val="22"/>
          <w:szCs w:val="22"/>
        </w:rPr>
        <w:t>This Policy applies to:</w:t>
      </w:r>
    </w:p>
    <w:p w14:paraId="37D85EA0" w14:textId="77777777" w:rsidR="008F2C38" w:rsidRPr="008F2C38" w:rsidRDefault="008F2C38" w:rsidP="004C1040">
      <w:pPr>
        <w:pStyle w:val="Bulletlist"/>
        <w:numPr>
          <w:ilvl w:val="0"/>
          <w:numId w:val="0"/>
        </w:numPr>
        <w:tabs>
          <w:tab w:val="left" w:pos="5940"/>
        </w:tabs>
        <w:spacing w:before="60" w:after="60"/>
        <w:rPr>
          <w:rFonts w:asciiTheme="minorHAnsi" w:hAnsiTheme="minorHAnsi" w:cs="Arial"/>
          <w:color w:val="767171" w:themeColor="background2" w:themeShade="80"/>
          <w:sz w:val="22"/>
          <w:szCs w:val="22"/>
        </w:rPr>
      </w:pPr>
    </w:p>
    <w:p w14:paraId="02B2F8B2" w14:textId="77777777" w:rsidR="008F2C38" w:rsidRPr="0024773E" w:rsidRDefault="008F2C38" w:rsidP="0034769C">
      <w:pPr>
        <w:pStyle w:val="Bulletlist"/>
        <w:numPr>
          <w:ilvl w:val="0"/>
          <w:numId w:val="13"/>
        </w:numPr>
        <w:tabs>
          <w:tab w:val="left" w:pos="5940"/>
        </w:tabs>
        <w:spacing w:before="60" w:after="60"/>
        <w:rPr>
          <w:rFonts w:asciiTheme="minorHAnsi" w:hAnsiTheme="minorHAnsi" w:cs="Arial"/>
          <w:i/>
          <w:iCs/>
          <w:color w:val="767171" w:themeColor="background2" w:themeShade="80"/>
          <w:sz w:val="22"/>
          <w:szCs w:val="22"/>
        </w:rPr>
      </w:pPr>
      <w:r w:rsidRPr="0024773E">
        <w:rPr>
          <w:rFonts w:asciiTheme="minorHAnsi" w:hAnsiTheme="minorHAnsi" w:cs="Arial"/>
          <w:i/>
          <w:iCs/>
          <w:color w:val="767171" w:themeColor="background2" w:themeShade="80"/>
          <w:sz w:val="22"/>
          <w:szCs w:val="22"/>
        </w:rPr>
        <w:t xml:space="preserve">Who does the Policy apply to, or which services, assets, campuses </w:t>
      </w:r>
      <w:proofErr w:type="gramStart"/>
      <w:r w:rsidRPr="0024773E">
        <w:rPr>
          <w:rFonts w:asciiTheme="minorHAnsi" w:hAnsiTheme="minorHAnsi" w:cs="Arial"/>
          <w:i/>
          <w:iCs/>
          <w:color w:val="767171" w:themeColor="background2" w:themeShade="80"/>
          <w:sz w:val="22"/>
          <w:szCs w:val="22"/>
        </w:rPr>
        <w:t>does</w:t>
      </w:r>
      <w:proofErr w:type="gramEnd"/>
      <w:r w:rsidRPr="0024773E">
        <w:rPr>
          <w:rFonts w:asciiTheme="minorHAnsi" w:hAnsiTheme="minorHAnsi" w:cs="Arial"/>
          <w:i/>
          <w:iCs/>
          <w:color w:val="767171" w:themeColor="background2" w:themeShade="80"/>
          <w:sz w:val="22"/>
          <w:szCs w:val="22"/>
        </w:rPr>
        <w:t xml:space="preserve"> it cover?</w:t>
      </w:r>
    </w:p>
    <w:p w14:paraId="392555BC" w14:textId="4EBD6D84" w:rsidR="004C1040" w:rsidRPr="0024773E" w:rsidRDefault="008F2C38" w:rsidP="0034769C">
      <w:pPr>
        <w:pStyle w:val="Bulletlist"/>
        <w:numPr>
          <w:ilvl w:val="0"/>
          <w:numId w:val="13"/>
        </w:numPr>
        <w:tabs>
          <w:tab w:val="left" w:pos="5940"/>
        </w:tabs>
        <w:spacing w:before="60" w:after="60"/>
        <w:rPr>
          <w:rFonts w:asciiTheme="minorHAnsi" w:hAnsiTheme="minorHAnsi" w:cs="Arial"/>
          <w:i/>
          <w:iCs/>
          <w:color w:val="767171" w:themeColor="background2" w:themeShade="80"/>
          <w:sz w:val="22"/>
          <w:szCs w:val="22"/>
        </w:rPr>
      </w:pPr>
      <w:r w:rsidRPr="0024773E">
        <w:rPr>
          <w:rFonts w:asciiTheme="minorHAnsi" w:hAnsiTheme="minorHAnsi" w:cs="Arial"/>
          <w:i/>
          <w:iCs/>
          <w:color w:val="767171" w:themeColor="background2" w:themeShade="80"/>
          <w:sz w:val="22"/>
          <w:szCs w:val="22"/>
        </w:rPr>
        <w:t xml:space="preserve">This can be set out in a </w:t>
      </w:r>
      <w:proofErr w:type="gramStart"/>
      <w:r w:rsidRPr="0024773E">
        <w:rPr>
          <w:rFonts w:asciiTheme="minorHAnsi" w:hAnsiTheme="minorHAnsi" w:cs="Arial"/>
          <w:i/>
          <w:iCs/>
          <w:color w:val="767171" w:themeColor="background2" w:themeShade="80"/>
          <w:sz w:val="22"/>
          <w:szCs w:val="22"/>
        </w:rPr>
        <w:t>list</w:t>
      </w:r>
      <w:proofErr w:type="gramEnd"/>
    </w:p>
    <w:p w14:paraId="27BA3649" w14:textId="541F3B77" w:rsidR="00824EAD" w:rsidRPr="0024773E" w:rsidRDefault="008F2C38" w:rsidP="008A1447">
      <w:pPr>
        <w:pStyle w:val="Bulletlist"/>
        <w:numPr>
          <w:ilvl w:val="0"/>
          <w:numId w:val="13"/>
        </w:numPr>
        <w:tabs>
          <w:tab w:val="left" w:pos="5940"/>
        </w:tabs>
        <w:spacing w:before="60" w:after="60"/>
        <w:rPr>
          <w:rFonts w:asciiTheme="minorHAnsi" w:hAnsiTheme="minorHAnsi" w:cs="Arial"/>
          <w:i/>
          <w:iCs/>
          <w:color w:val="767171" w:themeColor="background2" w:themeShade="80"/>
          <w:sz w:val="22"/>
          <w:szCs w:val="22"/>
        </w:rPr>
      </w:pPr>
      <w:r w:rsidRPr="0024773E">
        <w:rPr>
          <w:rFonts w:asciiTheme="minorHAnsi" w:hAnsiTheme="minorHAnsi" w:cs="Arial"/>
          <w:i/>
          <w:iCs/>
          <w:color w:val="767171" w:themeColor="background2" w:themeShade="80"/>
          <w:sz w:val="22"/>
          <w:szCs w:val="22"/>
        </w:rPr>
        <w:t>Clearly state any cohorts or situation(s) to which the policy is not intended to apply only where it is not obvious.</w:t>
      </w:r>
    </w:p>
    <w:p w14:paraId="290EB19E" w14:textId="77777777" w:rsidR="008A1447" w:rsidRDefault="008A1447" w:rsidP="008A1447">
      <w:pPr>
        <w:spacing w:after="87" w:line="240" w:lineRule="auto"/>
        <w:ind w:left="-5"/>
        <w:rPr>
          <w:b/>
          <w:sz w:val="40"/>
        </w:rPr>
      </w:pPr>
    </w:p>
    <w:p w14:paraId="172BF127" w14:textId="0639AB4C" w:rsidR="00675233" w:rsidRDefault="003D0FB6" w:rsidP="008A1447">
      <w:pPr>
        <w:spacing w:after="87" w:line="240" w:lineRule="auto"/>
        <w:ind w:left="-5"/>
        <w:rPr>
          <w:b/>
          <w:sz w:val="40"/>
        </w:rPr>
      </w:pPr>
      <w:r>
        <w:rPr>
          <w:b/>
          <w:sz w:val="40"/>
        </w:rPr>
        <w:t xml:space="preserve">Section </w:t>
      </w:r>
      <w:r w:rsidR="00492DDC">
        <w:rPr>
          <w:b/>
          <w:sz w:val="40"/>
        </w:rPr>
        <w:t>4</w:t>
      </w:r>
      <w:r>
        <w:rPr>
          <w:b/>
          <w:sz w:val="40"/>
        </w:rPr>
        <w:t xml:space="preserve"> </w:t>
      </w:r>
      <w:r w:rsidR="00675233">
        <w:rPr>
          <w:b/>
          <w:sz w:val="40"/>
        </w:rPr>
        <w:t>–</w:t>
      </w:r>
      <w:r w:rsidRPr="00F66604">
        <w:rPr>
          <w:b/>
          <w:bCs/>
          <w:sz w:val="40"/>
          <w:szCs w:val="40"/>
        </w:rPr>
        <w:t xml:space="preserve"> </w:t>
      </w:r>
      <w:r w:rsidR="006162BB">
        <w:rPr>
          <w:b/>
          <w:bCs/>
          <w:sz w:val="40"/>
          <w:szCs w:val="40"/>
        </w:rPr>
        <w:t>Key Decisions</w:t>
      </w:r>
    </w:p>
    <w:tbl>
      <w:tblPr>
        <w:tblStyle w:val="TableGrid"/>
        <w:tblW w:w="10757" w:type="dxa"/>
        <w:tblInd w:w="8" w:type="dxa"/>
        <w:tblCellMar>
          <w:top w:w="59" w:type="dxa"/>
          <w:left w:w="188" w:type="dxa"/>
          <w:right w:w="115" w:type="dxa"/>
        </w:tblCellMar>
        <w:tblLook w:val="04A0" w:firstRow="1" w:lastRow="0" w:firstColumn="1" w:lastColumn="0" w:noHBand="0" w:noVBand="1"/>
      </w:tblPr>
      <w:tblGrid>
        <w:gridCol w:w="8260"/>
        <w:gridCol w:w="2497"/>
      </w:tblGrid>
      <w:tr w:rsidR="00BB0892" w14:paraId="54FC2D61" w14:textId="77777777" w:rsidTr="002C1B05">
        <w:trPr>
          <w:trHeight w:val="267"/>
        </w:trPr>
        <w:tc>
          <w:tcPr>
            <w:tcW w:w="8260" w:type="dxa"/>
            <w:tcBorders>
              <w:top w:val="single" w:sz="6" w:space="0" w:color="CCCCCC"/>
              <w:left w:val="single" w:sz="6" w:space="0" w:color="CCCCCC"/>
              <w:bottom w:val="single" w:sz="6" w:space="0" w:color="CCCCCC"/>
              <w:right w:val="single" w:sz="6" w:space="0" w:color="CCCCCC"/>
            </w:tcBorders>
            <w:shd w:val="clear" w:color="auto" w:fill="E5E5E5"/>
          </w:tcPr>
          <w:p w14:paraId="0C128AF0" w14:textId="5150A087" w:rsidR="00BB0892" w:rsidRDefault="00BB0892" w:rsidP="002C1B05">
            <w:pPr>
              <w:spacing w:after="0" w:line="259" w:lineRule="auto"/>
              <w:ind w:left="0" w:right="72" w:firstLine="0"/>
              <w:jc w:val="center"/>
            </w:pPr>
            <w:r>
              <w:rPr>
                <w:b/>
                <w:sz w:val="18"/>
              </w:rPr>
              <w:t xml:space="preserve">Key </w:t>
            </w:r>
            <w:r w:rsidR="00472C3C">
              <w:rPr>
                <w:b/>
                <w:sz w:val="18"/>
              </w:rPr>
              <w:t>Decisions</w:t>
            </w:r>
          </w:p>
        </w:tc>
        <w:tc>
          <w:tcPr>
            <w:tcW w:w="2497" w:type="dxa"/>
            <w:tcBorders>
              <w:top w:val="single" w:sz="6" w:space="0" w:color="CCCCCC"/>
              <w:left w:val="single" w:sz="6" w:space="0" w:color="CCCCCC"/>
              <w:bottom w:val="single" w:sz="6" w:space="0" w:color="CCCCCC"/>
              <w:right w:val="single" w:sz="6" w:space="0" w:color="CCCCCC"/>
            </w:tcBorders>
            <w:shd w:val="clear" w:color="auto" w:fill="E5E5E5"/>
          </w:tcPr>
          <w:p w14:paraId="3E68C938" w14:textId="77777777" w:rsidR="00BB0892" w:rsidRDefault="00BB0892" w:rsidP="002C1B05">
            <w:pPr>
              <w:spacing w:after="0" w:line="259" w:lineRule="auto"/>
              <w:ind w:left="0" w:right="72" w:firstLine="0"/>
              <w:jc w:val="center"/>
            </w:pPr>
            <w:r>
              <w:rPr>
                <w:b/>
                <w:sz w:val="18"/>
              </w:rPr>
              <w:t xml:space="preserve">  Role</w:t>
            </w:r>
          </w:p>
        </w:tc>
      </w:tr>
      <w:tr w:rsidR="00BB0892" w14:paraId="67951883" w14:textId="77777777" w:rsidTr="002C1B05">
        <w:trPr>
          <w:trHeight w:val="411"/>
        </w:trPr>
        <w:tc>
          <w:tcPr>
            <w:tcW w:w="8260" w:type="dxa"/>
            <w:tcBorders>
              <w:top w:val="single" w:sz="6" w:space="0" w:color="CCCCCC"/>
              <w:left w:val="single" w:sz="6" w:space="0" w:color="CCCCCC"/>
              <w:bottom w:val="single" w:sz="6" w:space="0" w:color="CCCCCC"/>
              <w:right w:val="single" w:sz="6" w:space="0" w:color="CCCCCC"/>
            </w:tcBorders>
            <w:vAlign w:val="center"/>
          </w:tcPr>
          <w:p w14:paraId="6965B961" w14:textId="3CC8567D" w:rsidR="00BB0892" w:rsidRDefault="00472C3C" w:rsidP="002C1B05">
            <w:pPr>
              <w:spacing w:after="0" w:line="259" w:lineRule="auto"/>
              <w:ind w:left="0" w:firstLine="0"/>
            </w:pPr>
            <w:r>
              <w:t>Insert powers/decision making/responsibility if applicable</w:t>
            </w:r>
          </w:p>
        </w:tc>
        <w:tc>
          <w:tcPr>
            <w:tcW w:w="2497" w:type="dxa"/>
            <w:tcBorders>
              <w:top w:val="single" w:sz="6" w:space="0" w:color="CCCCCC"/>
              <w:left w:val="single" w:sz="6" w:space="0" w:color="CCCCCC"/>
              <w:bottom w:val="single" w:sz="6" w:space="0" w:color="CCCCCC"/>
              <w:right w:val="single" w:sz="6" w:space="0" w:color="CCCCCC"/>
            </w:tcBorders>
            <w:vAlign w:val="center"/>
          </w:tcPr>
          <w:p w14:paraId="7E85A197" w14:textId="6668D189" w:rsidR="00BB0892" w:rsidRDefault="00472C3C" w:rsidP="002C1B05">
            <w:pPr>
              <w:spacing w:after="0" w:line="259" w:lineRule="auto"/>
              <w:ind w:left="0" w:firstLine="0"/>
            </w:pPr>
            <w:r>
              <w:t>Insert position title</w:t>
            </w:r>
          </w:p>
        </w:tc>
      </w:tr>
      <w:tr w:rsidR="00BB0892" w14:paraId="5026C4C7" w14:textId="77777777" w:rsidTr="002C1B05">
        <w:trPr>
          <w:trHeight w:val="627"/>
        </w:trPr>
        <w:tc>
          <w:tcPr>
            <w:tcW w:w="8260" w:type="dxa"/>
            <w:tcBorders>
              <w:top w:val="single" w:sz="6" w:space="0" w:color="CCCCCC"/>
              <w:left w:val="single" w:sz="6" w:space="0" w:color="CCCCCC"/>
              <w:bottom w:val="single" w:sz="6" w:space="0" w:color="CCCCCC"/>
              <w:right w:val="single" w:sz="6" w:space="0" w:color="CCCCCC"/>
            </w:tcBorders>
            <w:vAlign w:val="center"/>
          </w:tcPr>
          <w:p w14:paraId="5DDA40C4" w14:textId="4A234CF7" w:rsidR="00BB0892" w:rsidRDefault="00472C3C" w:rsidP="002C1B05">
            <w:pPr>
              <w:spacing w:after="0" w:line="259" w:lineRule="auto"/>
              <w:ind w:left="0" w:right="36" w:firstLine="0"/>
            </w:pPr>
            <w:r>
              <w:t>Insert powers/decision making/responsibility if applicable</w:t>
            </w:r>
          </w:p>
        </w:tc>
        <w:tc>
          <w:tcPr>
            <w:tcW w:w="2497" w:type="dxa"/>
            <w:tcBorders>
              <w:top w:val="single" w:sz="6" w:space="0" w:color="CCCCCC"/>
              <w:left w:val="single" w:sz="6" w:space="0" w:color="CCCCCC"/>
              <w:bottom w:val="single" w:sz="6" w:space="0" w:color="CCCCCC"/>
              <w:right w:val="single" w:sz="6" w:space="0" w:color="CCCCCC"/>
            </w:tcBorders>
            <w:vAlign w:val="center"/>
          </w:tcPr>
          <w:p w14:paraId="18F37D9E" w14:textId="7D8129D3" w:rsidR="00BB0892" w:rsidRDefault="00472C3C" w:rsidP="002C1B05">
            <w:pPr>
              <w:spacing w:after="0" w:line="259" w:lineRule="auto"/>
              <w:ind w:left="0" w:firstLine="0"/>
            </w:pPr>
            <w:r>
              <w:t>Insert position title</w:t>
            </w:r>
          </w:p>
        </w:tc>
      </w:tr>
    </w:tbl>
    <w:p w14:paraId="60F30863" w14:textId="77777777" w:rsidR="008A1447" w:rsidRDefault="008A1447">
      <w:pPr>
        <w:spacing w:after="87" w:line="259" w:lineRule="auto"/>
        <w:ind w:left="-5"/>
        <w:rPr>
          <w:b/>
          <w:sz w:val="40"/>
        </w:rPr>
      </w:pPr>
    </w:p>
    <w:p w14:paraId="2DC162F7" w14:textId="47FD878F" w:rsidR="002A1B5A" w:rsidRDefault="006B7D31">
      <w:pPr>
        <w:spacing w:after="87" w:line="259" w:lineRule="auto"/>
        <w:ind w:left="-5"/>
      </w:pPr>
      <w:r>
        <w:rPr>
          <w:b/>
          <w:sz w:val="40"/>
        </w:rPr>
        <w:t xml:space="preserve">Section </w:t>
      </w:r>
      <w:r w:rsidR="00492DDC">
        <w:rPr>
          <w:b/>
          <w:sz w:val="40"/>
        </w:rPr>
        <w:t xml:space="preserve">5 </w:t>
      </w:r>
      <w:r>
        <w:rPr>
          <w:b/>
          <w:sz w:val="40"/>
        </w:rPr>
        <w:t>-</w:t>
      </w:r>
      <w:r w:rsidR="003D0FB6">
        <w:rPr>
          <w:b/>
          <w:sz w:val="40"/>
        </w:rPr>
        <w:t>Policy Statement</w:t>
      </w:r>
    </w:p>
    <w:p w14:paraId="6D5F4EA1" w14:textId="009363E8" w:rsidR="00D03654" w:rsidRPr="00D03654" w:rsidRDefault="00D03654" w:rsidP="006B7D31">
      <w:pPr>
        <w:pStyle w:val="NormalWeb"/>
        <w:numPr>
          <w:ilvl w:val="0"/>
          <w:numId w:val="14"/>
        </w:numPr>
        <w:rPr>
          <w:rFonts w:asciiTheme="minorHAnsi" w:hAnsiTheme="minorHAnsi" w:cstheme="minorHAnsi"/>
          <w:color w:val="808080" w:themeColor="background1" w:themeShade="80"/>
          <w:sz w:val="22"/>
          <w:szCs w:val="22"/>
        </w:rPr>
      </w:pPr>
      <w:r w:rsidRPr="00D03654">
        <w:rPr>
          <w:rFonts w:asciiTheme="minorHAnsi" w:hAnsiTheme="minorHAnsi" w:cstheme="minorHAnsi"/>
          <w:color w:val="808080" w:themeColor="background1" w:themeShade="80"/>
          <w:sz w:val="22"/>
          <w:szCs w:val="22"/>
        </w:rPr>
        <w:t>The Policy Statement is the key section of the document. The Policy Statement should set out the principles applicable to the policy. The policy statement should be:</w:t>
      </w:r>
    </w:p>
    <w:p w14:paraId="7C585CB0" w14:textId="77777777" w:rsidR="00D03654" w:rsidRPr="00D03654" w:rsidRDefault="00D03654" w:rsidP="00D03654">
      <w:pPr>
        <w:numPr>
          <w:ilvl w:val="0"/>
          <w:numId w:val="15"/>
        </w:numPr>
        <w:spacing w:before="100" w:beforeAutospacing="1" w:after="100" w:afterAutospacing="1" w:line="240" w:lineRule="auto"/>
        <w:rPr>
          <w:rFonts w:asciiTheme="minorHAnsi" w:hAnsiTheme="minorHAnsi" w:cstheme="minorHAnsi"/>
          <w:color w:val="808080" w:themeColor="background1" w:themeShade="80"/>
          <w:sz w:val="22"/>
        </w:rPr>
      </w:pPr>
      <w:r w:rsidRPr="00D03654">
        <w:rPr>
          <w:rFonts w:asciiTheme="minorHAnsi" w:hAnsiTheme="minorHAnsi" w:cstheme="minorHAnsi"/>
          <w:color w:val="808080" w:themeColor="background1" w:themeShade="80"/>
          <w:sz w:val="22"/>
        </w:rPr>
        <w:t xml:space="preserve">brief, concise and unambiguous. For instance, “the University is committed to providing a workplace free of unacceptable </w:t>
      </w:r>
      <w:r w:rsidRPr="00D03654">
        <w:rPr>
          <w:rStyle w:val="scayt-misspell-word"/>
          <w:rFonts w:asciiTheme="minorHAnsi" w:hAnsiTheme="minorHAnsi" w:cstheme="minorHAnsi"/>
          <w:color w:val="808080" w:themeColor="background1" w:themeShade="80"/>
          <w:sz w:val="22"/>
        </w:rPr>
        <w:t>behaviour</w:t>
      </w:r>
      <w:r w:rsidRPr="00D03654">
        <w:rPr>
          <w:rFonts w:asciiTheme="minorHAnsi" w:hAnsiTheme="minorHAnsi" w:cstheme="minorHAnsi"/>
          <w:color w:val="808080" w:themeColor="background1" w:themeShade="80"/>
          <w:sz w:val="22"/>
        </w:rPr>
        <w:t xml:space="preserve">, including bullying, sexual harassment, and discrimination. Bullying is </w:t>
      </w:r>
      <w:proofErr w:type="gramStart"/>
      <w:r w:rsidRPr="00D03654">
        <w:rPr>
          <w:rFonts w:asciiTheme="minorHAnsi" w:hAnsiTheme="minorHAnsi" w:cstheme="minorHAnsi"/>
          <w:color w:val="808080" w:themeColor="background1" w:themeShade="80"/>
          <w:sz w:val="22"/>
        </w:rPr>
        <w:t>… ”</w:t>
      </w:r>
      <w:proofErr w:type="gramEnd"/>
    </w:p>
    <w:p w14:paraId="64E8C2D9" w14:textId="77777777" w:rsidR="00D03654" w:rsidRPr="00D03654" w:rsidRDefault="00D03654" w:rsidP="00D03654">
      <w:pPr>
        <w:numPr>
          <w:ilvl w:val="0"/>
          <w:numId w:val="15"/>
        </w:numPr>
        <w:spacing w:before="100" w:beforeAutospacing="1" w:after="100" w:afterAutospacing="1" w:line="240" w:lineRule="auto"/>
        <w:rPr>
          <w:rFonts w:asciiTheme="minorHAnsi" w:hAnsiTheme="minorHAnsi" w:cstheme="minorHAnsi"/>
          <w:color w:val="808080" w:themeColor="background1" w:themeShade="80"/>
          <w:sz w:val="22"/>
        </w:rPr>
      </w:pPr>
      <w:r w:rsidRPr="00D03654">
        <w:rPr>
          <w:rFonts w:asciiTheme="minorHAnsi" w:hAnsiTheme="minorHAnsi" w:cstheme="minorHAnsi"/>
          <w:color w:val="808080" w:themeColor="background1" w:themeShade="80"/>
          <w:sz w:val="22"/>
        </w:rPr>
        <w:lastRenderedPageBreak/>
        <w:t>able to guide decision-making even in the absence of procedures.</w:t>
      </w:r>
    </w:p>
    <w:p w14:paraId="5087E2DC" w14:textId="3985D22A" w:rsidR="00D03654" w:rsidRPr="00D03654" w:rsidRDefault="00D03654" w:rsidP="00470241">
      <w:pPr>
        <w:pStyle w:val="NormalWeb"/>
        <w:numPr>
          <w:ilvl w:val="0"/>
          <w:numId w:val="14"/>
        </w:numPr>
        <w:rPr>
          <w:rFonts w:asciiTheme="minorHAnsi" w:hAnsiTheme="minorHAnsi" w:cstheme="minorHAnsi"/>
          <w:color w:val="808080" w:themeColor="background1" w:themeShade="80"/>
          <w:sz w:val="22"/>
          <w:szCs w:val="22"/>
        </w:rPr>
      </w:pPr>
      <w:r w:rsidRPr="00D03654">
        <w:rPr>
          <w:rFonts w:asciiTheme="minorHAnsi" w:hAnsiTheme="minorHAnsi" w:cstheme="minorHAnsi"/>
          <w:color w:val="808080" w:themeColor="background1" w:themeShade="80"/>
          <w:sz w:val="22"/>
          <w:szCs w:val="22"/>
        </w:rPr>
        <w:t>Procedural statements (see description of ‘Procedures’ below) should not be included in the Policy Statement section.</w:t>
      </w:r>
    </w:p>
    <w:p w14:paraId="0816FE92" w14:textId="2B7DAB70" w:rsidR="00D03654" w:rsidRPr="00D03654" w:rsidRDefault="00D03654" w:rsidP="00470241">
      <w:pPr>
        <w:pStyle w:val="NormalWeb"/>
        <w:numPr>
          <w:ilvl w:val="0"/>
          <w:numId w:val="14"/>
        </w:numPr>
        <w:rPr>
          <w:rFonts w:asciiTheme="minorHAnsi" w:hAnsiTheme="minorHAnsi" w:cstheme="minorHAnsi"/>
          <w:color w:val="808080" w:themeColor="background1" w:themeShade="80"/>
          <w:sz w:val="22"/>
          <w:szCs w:val="22"/>
        </w:rPr>
      </w:pPr>
      <w:r w:rsidRPr="00D03654">
        <w:rPr>
          <w:rFonts w:asciiTheme="minorHAnsi" w:hAnsiTheme="minorHAnsi" w:cstheme="minorHAnsi"/>
          <w:color w:val="808080" w:themeColor="background1" w:themeShade="80"/>
          <w:sz w:val="22"/>
          <w:szCs w:val="22"/>
        </w:rPr>
        <w:t>Policy statements should not include information which could be set out in other documentation, for example:</w:t>
      </w:r>
    </w:p>
    <w:p w14:paraId="7530E90C" w14:textId="77777777" w:rsidR="00D03654" w:rsidRPr="00D03654" w:rsidRDefault="00D03654" w:rsidP="00D03654">
      <w:pPr>
        <w:numPr>
          <w:ilvl w:val="0"/>
          <w:numId w:val="16"/>
        </w:numPr>
        <w:spacing w:before="100" w:beforeAutospacing="1" w:after="100" w:afterAutospacing="1" w:line="240" w:lineRule="auto"/>
        <w:rPr>
          <w:rFonts w:asciiTheme="minorHAnsi" w:hAnsiTheme="minorHAnsi" w:cstheme="minorHAnsi"/>
          <w:color w:val="808080" w:themeColor="background1" w:themeShade="80"/>
          <w:sz w:val="22"/>
        </w:rPr>
      </w:pPr>
      <w:r w:rsidRPr="00D03654">
        <w:rPr>
          <w:rFonts w:asciiTheme="minorHAnsi" w:hAnsiTheme="minorHAnsi" w:cstheme="minorHAnsi"/>
          <w:color w:val="808080" w:themeColor="background1" w:themeShade="80"/>
          <w:sz w:val="22"/>
        </w:rPr>
        <w:t>Guidelines, and Local Area Processes (which are processes which do not need to be known university-wide and are not published in the Policy Library). </w:t>
      </w:r>
    </w:p>
    <w:p w14:paraId="70697288" w14:textId="77777777" w:rsidR="00D03654" w:rsidRPr="00D03654" w:rsidRDefault="00D03654" w:rsidP="00D03654">
      <w:pPr>
        <w:numPr>
          <w:ilvl w:val="0"/>
          <w:numId w:val="16"/>
        </w:numPr>
        <w:spacing w:before="100" w:beforeAutospacing="1" w:after="100" w:afterAutospacing="1" w:line="240" w:lineRule="auto"/>
        <w:rPr>
          <w:rFonts w:asciiTheme="minorHAnsi" w:hAnsiTheme="minorHAnsi" w:cstheme="minorHAnsi"/>
          <w:color w:val="808080" w:themeColor="background1" w:themeShade="80"/>
          <w:sz w:val="22"/>
        </w:rPr>
      </w:pPr>
      <w:r w:rsidRPr="00D03654">
        <w:rPr>
          <w:rFonts w:asciiTheme="minorHAnsi" w:hAnsiTheme="minorHAnsi" w:cstheme="minorHAnsi"/>
          <w:color w:val="808080" w:themeColor="background1" w:themeShade="80"/>
          <w:sz w:val="22"/>
        </w:rPr>
        <w:t>See the Policy Framework [hyperlink] for more information about the hierarchy of policy documents and role of different university documentation].</w:t>
      </w:r>
    </w:p>
    <w:p w14:paraId="185BD14E" w14:textId="77777777" w:rsidR="00D03654" w:rsidRPr="00B426DA" w:rsidRDefault="00D03654" w:rsidP="00D03654">
      <w:pPr>
        <w:pStyle w:val="Heading3"/>
        <w:rPr>
          <w:rFonts w:asciiTheme="minorHAnsi" w:hAnsiTheme="minorHAnsi" w:cstheme="minorHAnsi"/>
          <w:b/>
          <w:bCs/>
          <w:color w:val="auto"/>
        </w:rPr>
      </w:pPr>
      <w:r w:rsidRPr="00B426DA">
        <w:rPr>
          <w:rFonts w:asciiTheme="minorHAnsi" w:hAnsiTheme="minorHAnsi" w:cstheme="minorHAnsi"/>
          <w:b/>
          <w:bCs/>
          <w:color w:val="auto"/>
        </w:rPr>
        <w:t>Subheadings</w:t>
      </w:r>
    </w:p>
    <w:p w14:paraId="15796798" w14:textId="024EEBF1" w:rsidR="00D03654" w:rsidRPr="00D03654" w:rsidRDefault="00D03654" w:rsidP="00470241">
      <w:pPr>
        <w:pStyle w:val="NormalWeb"/>
        <w:numPr>
          <w:ilvl w:val="0"/>
          <w:numId w:val="14"/>
        </w:numPr>
        <w:rPr>
          <w:rFonts w:asciiTheme="minorHAnsi" w:hAnsiTheme="minorHAnsi" w:cstheme="minorHAnsi"/>
          <w:color w:val="808080" w:themeColor="background1" w:themeShade="80"/>
          <w:sz w:val="22"/>
          <w:szCs w:val="22"/>
        </w:rPr>
      </w:pPr>
      <w:r w:rsidRPr="00D03654">
        <w:rPr>
          <w:rFonts w:asciiTheme="minorHAnsi" w:hAnsiTheme="minorHAnsi" w:cstheme="minorHAnsi"/>
          <w:color w:val="808080" w:themeColor="background1" w:themeShade="80"/>
          <w:sz w:val="22"/>
          <w:szCs w:val="22"/>
        </w:rPr>
        <w:t xml:space="preserve">Subheadings can be used in the Policy Statement section to separate different subject information (e.g. ‘4.1 Bullying’, ‘4.2 Harassment’ and ‘4.3 Discrimination’) as well as lists (either </w:t>
      </w:r>
      <w:r w:rsidRPr="00D03654">
        <w:rPr>
          <w:rStyle w:val="scayt-misspell-word"/>
          <w:rFonts w:asciiTheme="minorHAnsi" w:hAnsiTheme="minorHAnsi" w:cstheme="minorHAnsi"/>
          <w:color w:val="808080" w:themeColor="background1" w:themeShade="80"/>
          <w:sz w:val="22"/>
          <w:szCs w:val="22"/>
        </w:rPr>
        <w:t>alphabetised</w:t>
      </w:r>
      <w:r w:rsidRPr="00D03654">
        <w:rPr>
          <w:rFonts w:asciiTheme="minorHAnsi" w:hAnsiTheme="minorHAnsi" w:cstheme="minorHAnsi"/>
          <w:color w:val="808080" w:themeColor="background1" w:themeShade="80"/>
          <w:sz w:val="22"/>
          <w:szCs w:val="22"/>
        </w:rPr>
        <w:t xml:space="preserve"> or bullet points).</w:t>
      </w:r>
    </w:p>
    <w:p w14:paraId="1E18BACE" w14:textId="79EB5527" w:rsidR="002A1B5A" w:rsidRDefault="003D0FB6">
      <w:pPr>
        <w:pStyle w:val="Heading1"/>
        <w:ind w:left="-5"/>
      </w:pPr>
      <w:r>
        <w:t xml:space="preserve">Section </w:t>
      </w:r>
      <w:r w:rsidR="00492DDC">
        <w:t>6</w:t>
      </w:r>
      <w:r>
        <w:t xml:space="preserve"> </w:t>
      </w:r>
      <w:r w:rsidR="00824EAD">
        <w:t>–</w:t>
      </w:r>
      <w:r>
        <w:t xml:space="preserve"> Procedure</w:t>
      </w:r>
      <w:r w:rsidR="00824EAD">
        <w:t>s</w:t>
      </w:r>
    </w:p>
    <w:p w14:paraId="698D5840" w14:textId="176B8372" w:rsidR="00B426DA" w:rsidRDefault="00B426DA" w:rsidP="00F54C48">
      <w:pPr>
        <w:pStyle w:val="NormalWeb"/>
        <w:numPr>
          <w:ilvl w:val="0"/>
          <w:numId w:val="14"/>
        </w:numPr>
        <w:spacing w:line="360" w:lineRule="auto"/>
        <w:rPr>
          <w:color w:val="808080" w:themeColor="background1" w:themeShade="80"/>
          <w:sz w:val="22"/>
          <w:szCs w:val="22"/>
        </w:rPr>
      </w:pPr>
      <w:r w:rsidRPr="00B426DA">
        <w:rPr>
          <w:color w:val="808080" w:themeColor="background1" w:themeShade="80"/>
          <w:sz w:val="22"/>
          <w:szCs w:val="22"/>
        </w:rPr>
        <w:t>Procedures detail the mandatory process, actions and the “how to” applicable to the Policy subject matter.</w:t>
      </w:r>
    </w:p>
    <w:p w14:paraId="6E7F8C9A" w14:textId="6C61A76B" w:rsidR="00B426DA" w:rsidRPr="00B426DA" w:rsidRDefault="00B426DA" w:rsidP="00F54C48">
      <w:pPr>
        <w:pStyle w:val="NormalWeb"/>
        <w:numPr>
          <w:ilvl w:val="0"/>
          <w:numId w:val="14"/>
        </w:numPr>
        <w:spacing w:before="0" w:beforeAutospacing="0" w:line="360" w:lineRule="auto"/>
        <w:rPr>
          <w:color w:val="808080" w:themeColor="background1" w:themeShade="80"/>
          <w:sz w:val="22"/>
          <w:szCs w:val="22"/>
        </w:rPr>
      </w:pPr>
      <w:r w:rsidRPr="00B426DA">
        <w:rPr>
          <w:color w:val="808080" w:themeColor="background1" w:themeShade="80"/>
          <w:sz w:val="22"/>
          <w:szCs w:val="22"/>
        </w:rPr>
        <w:t>Procedural steps should be listed in the order that they would reasonably occur and should be written in simple language so that the reader can easily understand what actions need to be taken.</w:t>
      </w:r>
    </w:p>
    <w:p w14:paraId="2E41EBBA" w14:textId="0898D195" w:rsidR="00B426DA" w:rsidRPr="00B426DA" w:rsidRDefault="00B426DA" w:rsidP="00BB774C">
      <w:pPr>
        <w:pStyle w:val="NormalWeb"/>
        <w:numPr>
          <w:ilvl w:val="0"/>
          <w:numId w:val="14"/>
        </w:numPr>
        <w:rPr>
          <w:color w:val="808080" w:themeColor="background1" w:themeShade="80"/>
          <w:sz w:val="22"/>
          <w:szCs w:val="22"/>
        </w:rPr>
      </w:pPr>
      <w:r w:rsidRPr="00B426DA">
        <w:rPr>
          <w:color w:val="808080" w:themeColor="background1" w:themeShade="80"/>
          <w:sz w:val="22"/>
          <w:szCs w:val="22"/>
        </w:rPr>
        <w:t>If creating a standalone procedure that sits under a Parent Policy, the Parent Policy should be clearly referenced at the outset and linked to in Section 4 – Policy Statement.</w:t>
      </w:r>
    </w:p>
    <w:p w14:paraId="31FD1B1C" w14:textId="77777777" w:rsidR="00B426DA" w:rsidRPr="00B426DA" w:rsidRDefault="00B426DA" w:rsidP="00B426DA">
      <w:pPr>
        <w:pStyle w:val="Heading3"/>
        <w:rPr>
          <w:rFonts w:asciiTheme="minorHAnsi" w:hAnsiTheme="minorHAnsi" w:cstheme="minorHAnsi"/>
          <w:b/>
          <w:bCs/>
          <w:color w:val="auto"/>
        </w:rPr>
      </w:pPr>
      <w:r w:rsidRPr="00B426DA">
        <w:rPr>
          <w:rFonts w:asciiTheme="minorHAnsi" w:hAnsiTheme="minorHAnsi" w:cstheme="minorHAnsi"/>
          <w:b/>
          <w:bCs/>
          <w:color w:val="auto"/>
        </w:rPr>
        <w:t>Subheadings</w:t>
      </w:r>
    </w:p>
    <w:p w14:paraId="334F5DCA" w14:textId="11C11C47" w:rsidR="00064797" w:rsidRPr="00D03654" w:rsidRDefault="00064797" w:rsidP="00064797">
      <w:pPr>
        <w:pStyle w:val="NormalWeb"/>
        <w:numPr>
          <w:ilvl w:val="0"/>
          <w:numId w:val="14"/>
        </w:num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 </w:t>
      </w:r>
      <w:r w:rsidR="00EE6CC0" w:rsidRPr="00EE6CC0">
        <w:rPr>
          <w:rFonts w:asciiTheme="minorHAnsi" w:hAnsiTheme="minorHAnsi" w:cstheme="minorHAnsi"/>
          <w:color w:val="808080" w:themeColor="background1" w:themeShade="80"/>
          <w:sz w:val="22"/>
          <w:szCs w:val="22"/>
        </w:rPr>
        <w:t>Subheadings can be used to separate different procedural steps, as well as lists (either alphabetised or bullet points) or tables.</w:t>
      </w:r>
      <w:r w:rsidRPr="00D03654">
        <w:rPr>
          <w:rFonts w:asciiTheme="minorHAnsi" w:hAnsiTheme="minorHAnsi" w:cstheme="minorHAnsi"/>
          <w:color w:val="808080" w:themeColor="background1" w:themeShade="80"/>
          <w:sz w:val="22"/>
          <w:szCs w:val="22"/>
        </w:rPr>
        <w:t xml:space="preserve"> </w:t>
      </w:r>
    </w:p>
    <w:p w14:paraId="3EFCA7BF" w14:textId="20257C47" w:rsidR="002A1B5A" w:rsidRDefault="006F40BF">
      <w:pPr>
        <w:pStyle w:val="Heading1"/>
        <w:ind w:left="-5"/>
      </w:pPr>
      <w:r>
        <w:t xml:space="preserve">Section </w:t>
      </w:r>
      <w:r w:rsidR="00492DDC">
        <w:t>7</w:t>
      </w:r>
      <w:r w:rsidR="003D0FB6">
        <w:t xml:space="preserve"> - Definitions</w:t>
      </w:r>
    </w:p>
    <w:p w14:paraId="74553538" w14:textId="4777B0EF" w:rsidR="004A3EFC" w:rsidRPr="002A587A" w:rsidRDefault="002A587A" w:rsidP="002A587A">
      <w:pPr>
        <w:pStyle w:val="ListParagraph"/>
        <w:numPr>
          <w:ilvl w:val="0"/>
          <w:numId w:val="14"/>
        </w:numPr>
        <w:spacing w:before="100" w:beforeAutospacing="1" w:after="100" w:afterAutospacing="1" w:line="360" w:lineRule="auto"/>
        <w:rPr>
          <w:rFonts w:asciiTheme="minorHAnsi" w:eastAsia="Times New Roman" w:hAnsiTheme="minorHAnsi" w:cstheme="minorHAnsi"/>
          <w:color w:val="808080" w:themeColor="background1" w:themeShade="80"/>
          <w:sz w:val="22"/>
        </w:rPr>
      </w:pPr>
      <w:r>
        <w:rPr>
          <w:rFonts w:asciiTheme="minorHAnsi" w:eastAsia="Times New Roman" w:hAnsiTheme="minorHAnsi" w:cstheme="minorHAnsi"/>
          <w:color w:val="808080" w:themeColor="background1" w:themeShade="80"/>
          <w:sz w:val="22"/>
        </w:rPr>
        <w:t xml:space="preserve"> </w:t>
      </w:r>
      <w:r w:rsidR="004A3EFC" w:rsidRPr="002A587A">
        <w:rPr>
          <w:rFonts w:asciiTheme="minorHAnsi" w:eastAsia="Times New Roman" w:hAnsiTheme="minorHAnsi" w:cstheme="minorHAnsi"/>
          <w:color w:val="808080" w:themeColor="background1" w:themeShade="80"/>
          <w:sz w:val="22"/>
        </w:rPr>
        <w:t>For the purpose of this policy and procedure:</w:t>
      </w:r>
    </w:p>
    <w:p w14:paraId="6984F618" w14:textId="77777777" w:rsidR="00FC56DB" w:rsidRDefault="002A587A" w:rsidP="005F52F1">
      <w:pPr>
        <w:pStyle w:val="ListParagraph"/>
        <w:numPr>
          <w:ilvl w:val="0"/>
          <w:numId w:val="18"/>
        </w:numPr>
        <w:spacing w:before="100" w:beforeAutospacing="1" w:after="100" w:afterAutospacing="1" w:line="240" w:lineRule="auto"/>
        <w:rPr>
          <w:rFonts w:asciiTheme="minorHAnsi" w:eastAsia="Times New Roman" w:hAnsiTheme="minorHAnsi" w:cstheme="minorHAnsi"/>
          <w:i/>
          <w:iCs/>
          <w:color w:val="808080" w:themeColor="background1" w:themeShade="80"/>
          <w:sz w:val="22"/>
        </w:rPr>
      </w:pPr>
      <w:r w:rsidRPr="00FC56DB">
        <w:rPr>
          <w:rFonts w:asciiTheme="minorHAnsi" w:eastAsia="Times New Roman" w:hAnsiTheme="minorHAnsi" w:cstheme="minorHAnsi"/>
          <w:color w:val="808080" w:themeColor="background1" w:themeShade="80"/>
          <w:sz w:val="22"/>
        </w:rPr>
        <w:t xml:space="preserve"> </w:t>
      </w:r>
      <w:r w:rsidR="004A3EFC" w:rsidRPr="00FC56DB">
        <w:rPr>
          <w:rFonts w:asciiTheme="minorHAnsi" w:eastAsia="Times New Roman" w:hAnsiTheme="minorHAnsi" w:cstheme="minorHAnsi"/>
          <w:i/>
          <w:iCs/>
          <w:color w:val="808080" w:themeColor="background1" w:themeShade="80"/>
          <w:sz w:val="22"/>
        </w:rPr>
        <w:t xml:space="preserve">Only include key terms which need to </w:t>
      </w:r>
      <w:proofErr w:type="gramStart"/>
      <w:r w:rsidR="004A3EFC" w:rsidRPr="00FC56DB">
        <w:rPr>
          <w:rFonts w:asciiTheme="minorHAnsi" w:eastAsia="Times New Roman" w:hAnsiTheme="minorHAnsi" w:cstheme="minorHAnsi"/>
          <w:i/>
          <w:iCs/>
          <w:color w:val="808080" w:themeColor="background1" w:themeShade="80"/>
          <w:sz w:val="22"/>
        </w:rPr>
        <w:t>defined</w:t>
      </w:r>
      <w:proofErr w:type="gramEnd"/>
      <w:r w:rsidR="004A3EFC" w:rsidRPr="00FC56DB">
        <w:rPr>
          <w:rFonts w:asciiTheme="minorHAnsi" w:eastAsia="Times New Roman" w:hAnsiTheme="minorHAnsi" w:cstheme="minorHAnsi"/>
          <w:i/>
          <w:iCs/>
          <w:color w:val="808080" w:themeColor="background1" w:themeShade="80"/>
          <w:sz w:val="22"/>
        </w:rPr>
        <w:t xml:space="preserve"> – for example terms which:</w:t>
      </w:r>
    </w:p>
    <w:p w14:paraId="695F16AD" w14:textId="42198EB8" w:rsidR="004A3EFC" w:rsidRPr="00FC56DB" w:rsidRDefault="004A3EFC" w:rsidP="005F52F1">
      <w:pPr>
        <w:pStyle w:val="ListParagraph"/>
        <w:numPr>
          <w:ilvl w:val="0"/>
          <w:numId w:val="18"/>
        </w:numPr>
        <w:spacing w:before="100" w:beforeAutospacing="1" w:after="100" w:afterAutospacing="1" w:line="240" w:lineRule="auto"/>
        <w:rPr>
          <w:rFonts w:asciiTheme="minorHAnsi" w:eastAsia="Times New Roman" w:hAnsiTheme="minorHAnsi" w:cstheme="minorHAnsi"/>
          <w:i/>
          <w:iCs/>
          <w:color w:val="808080" w:themeColor="background1" w:themeShade="80"/>
          <w:sz w:val="22"/>
        </w:rPr>
      </w:pPr>
      <w:r w:rsidRPr="00FC56DB">
        <w:rPr>
          <w:rFonts w:asciiTheme="minorHAnsi" w:eastAsia="Times New Roman" w:hAnsiTheme="minorHAnsi" w:cstheme="minorHAnsi"/>
          <w:i/>
          <w:iCs/>
          <w:color w:val="808080" w:themeColor="background1" w:themeShade="80"/>
          <w:sz w:val="22"/>
        </w:rPr>
        <w:t xml:space="preserve">are potentially </w:t>
      </w:r>
      <w:proofErr w:type="gramStart"/>
      <w:r w:rsidRPr="00FC56DB">
        <w:rPr>
          <w:rFonts w:asciiTheme="minorHAnsi" w:eastAsia="Times New Roman" w:hAnsiTheme="minorHAnsi" w:cstheme="minorHAnsi"/>
          <w:i/>
          <w:iCs/>
          <w:color w:val="808080" w:themeColor="background1" w:themeShade="80"/>
          <w:sz w:val="22"/>
        </w:rPr>
        <w:t>ambiguous</w:t>
      </w:r>
      <w:proofErr w:type="gramEnd"/>
    </w:p>
    <w:p w14:paraId="7FF5CFFF" w14:textId="77777777" w:rsidR="004A3EFC" w:rsidRPr="00FC56DB" w:rsidRDefault="004A3EFC" w:rsidP="004A3EFC">
      <w:pPr>
        <w:numPr>
          <w:ilvl w:val="0"/>
          <w:numId w:val="18"/>
        </w:numPr>
        <w:spacing w:before="100" w:beforeAutospacing="1" w:after="100" w:afterAutospacing="1" w:line="240" w:lineRule="auto"/>
        <w:rPr>
          <w:rFonts w:asciiTheme="minorHAnsi" w:eastAsia="Times New Roman" w:hAnsiTheme="minorHAnsi" w:cstheme="minorHAnsi"/>
          <w:i/>
          <w:iCs/>
          <w:color w:val="808080" w:themeColor="background1" w:themeShade="80"/>
          <w:sz w:val="22"/>
        </w:rPr>
      </w:pPr>
      <w:r w:rsidRPr="00FC56DB">
        <w:rPr>
          <w:rFonts w:asciiTheme="minorHAnsi" w:eastAsia="Times New Roman" w:hAnsiTheme="minorHAnsi" w:cstheme="minorHAnsi"/>
          <w:i/>
          <w:iCs/>
          <w:color w:val="808080" w:themeColor="background1" w:themeShade="80"/>
          <w:sz w:val="22"/>
        </w:rPr>
        <w:t>have a meaning different to their ordinary common usage, or</w:t>
      </w:r>
    </w:p>
    <w:p w14:paraId="14397216" w14:textId="77777777" w:rsidR="004A3EFC" w:rsidRPr="00FC56DB" w:rsidRDefault="004A3EFC" w:rsidP="004A3EFC">
      <w:pPr>
        <w:numPr>
          <w:ilvl w:val="0"/>
          <w:numId w:val="18"/>
        </w:numPr>
        <w:spacing w:before="100" w:beforeAutospacing="1" w:after="100" w:afterAutospacing="1" w:line="240" w:lineRule="auto"/>
        <w:rPr>
          <w:rFonts w:asciiTheme="minorHAnsi" w:eastAsia="Times New Roman" w:hAnsiTheme="minorHAnsi" w:cstheme="minorHAnsi"/>
          <w:i/>
          <w:iCs/>
          <w:color w:val="808080" w:themeColor="background1" w:themeShade="80"/>
          <w:sz w:val="22"/>
        </w:rPr>
      </w:pPr>
      <w:r w:rsidRPr="00FC56DB">
        <w:rPr>
          <w:rFonts w:asciiTheme="minorHAnsi" w:eastAsia="Times New Roman" w:hAnsiTheme="minorHAnsi" w:cstheme="minorHAnsi"/>
          <w:i/>
          <w:iCs/>
          <w:color w:val="808080" w:themeColor="background1" w:themeShade="80"/>
          <w:sz w:val="22"/>
        </w:rPr>
        <w:t xml:space="preserve">have technical/specialised </w:t>
      </w:r>
      <w:proofErr w:type="gramStart"/>
      <w:r w:rsidRPr="00FC56DB">
        <w:rPr>
          <w:rFonts w:asciiTheme="minorHAnsi" w:eastAsia="Times New Roman" w:hAnsiTheme="minorHAnsi" w:cstheme="minorHAnsi"/>
          <w:i/>
          <w:iCs/>
          <w:color w:val="808080" w:themeColor="background1" w:themeShade="80"/>
          <w:sz w:val="22"/>
        </w:rPr>
        <w:t>meaning</w:t>
      </w:r>
      <w:proofErr w:type="gramEnd"/>
    </w:p>
    <w:p w14:paraId="7ADA60A0" w14:textId="66957977" w:rsidR="004A3EFC" w:rsidRDefault="002A587A" w:rsidP="002A587A">
      <w:pPr>
        <w:pStyle w:val="ListParagraph"/>
        <w:numPr>
          <w:ilvl w:val="0"/>
          <w:numId w:val="14"/>
        </w:numPr>
        <w:spacing w:before="100" w:beforeAutospacing="1" w:after="100" w:afterAutospacing="1" w:line="240" w:lineRule="auto"/>
        <w:rPr>
          <w:rFonts w:asciiTheme="minorHAnsi" w:eastAsia="Times New Roman" w:hAnsiTheme="minorHAnsi" w:cstheme="minorHAnsi"/>
          <w:color w:val="808080" w:themeColor="background1" w:themeShade="80"/>
          <w:sz w:val="22"/>
        </w:rPr>
      </w:pPr>
      <w:r>
        <w:rPr>
          <w:rFonts w:asciiTheme="minorHAnsi" w:eastAsia="Times New Roman" w:hAnsiTheme="minorHAnsi" w:cstheme="minorHAnsi"/>
          <w:color w:val="808080" w:themeColor="background1" w:themeShade="80"/>
          <w:sz w:val="22"/>
        </w:rPr>
        <w:t xml:space="preserve"> </w:t>
      </w:r>
      <w:r w:rsidR="004A3EFC" w:rsidRPr="002A587A">
        <w:rPr>
          <w:rFonts w:asciiTheme="minorHAnsi" w:eastAsia="Times New Roman" w:hAnsiTheme="minorHAnsi" w:cstheme="minorHAnsi"/>
          <w:color w:val="808080" w:themeColor="background1" w:themeShade="80"/>
          <w:sz w:val="22"/>
        </w:rPr>
        <w:t xml:space="preserve">Refer to and link applicable definitions within the Policy Glossary wherever possible, particularly where key terms such as ‘student’ are </w:t>
      </w:r>
      <w:proofErr w:type="gramStart"/>
      <w:r w:rsidR="004A3EFC" w:rsidRPr="002A587A">
        <w:rPr>
          <w:rFonts w:asciiTheme="minorHAnsi" w:eastAsia="Times New Roman" w:hAnsiTheme="minorHAnsi" w:cstheme="minorHAnsi"/>
          <w:color w:val="808080" w:themeColor="background1" w:themeShade="80"/>
          <w:sz w:val="22"/>
        </w:rPr>
        <w:t>used</w:t>
      </w:r>
      <w:proofErr w:type="gramEnd"/>
      <w:r w:rsidR="004A3EFC" w:rsidRPr="002A587A">
        <w:rPr>
          <w:rFonts w:asciiTheme="minorHAnsi" w:eastAsia="Times New Roman" w:hAnsiTheme="minorHAnsi" w:cstheme="minorHAnsi"/>
          <w:color w:val="808080" w:themeColor="background1" w:themeShade="80"/>
          <w:sz w:val="22"/>
        </w:rPr>
        <w:t xml:space="preserve"> and which should be commonly applied across the University. </w:t>
      </w:r>
    </w:p>
    <w:p w14:paraId="0F994751" w14:textId="5995674B" w:rsidR="00E23098" w:rsidRPr="00CF1A11" w:rsidRDefault="009A71F7" w:rsidP="009A71F7">
      <w:pPr>
        <w:pStyle w:val="Heading1"/>
        <w:ind w:left="-5"/>
        <w:rPr>
          <w:rFonts w:asciiTheme="minorHAnsi" w:hAnsiTheme="minorHAnsi" w:cs="Arial"/>
          <w:color w:val="767171" w:themeColor="background2" w:themeShade="80"/>
          <w:sz w:val="22"/>
        </w:rPr>
      </w:pPr>
      <w:r>
        <w:t xml:space="preserve">Section </w:t>
      </w:r>
      <w:r w:rsidR="00492DDC">
        <w:t>8</w:t>
      </w:r>
      <w:r>
        <w:t xml:space="preserve"> – Authority and Associated Information</w:t>
      </w:r>
    </w:p>
    <w:p w14:paraId="6BA97047" w14:textId="2AAD4658" w:rsidR="002A587A" w:rsidRPr="001D75C0" w:rsidRDefault="001D75C0" w:rsidP="001D75C0">
      <w:pPr>
        <w:pStyle w:val="ListParagraph"/>
        <w:numPr>
          <w:ilvl w:val="0"/>
          <w:numId w:val="14"/>
        </w:numPr>
        <w:spacing w:before="100" w:beforeAutospacing="1" w:after="100" w:afterAutospacing="1" w:line="360" w:lineRule="auto"/>
        <w:rPr>
          <w:rFonts w:asciiTheme="minorHAnsi" w:eastAsia="Times New Roman" w:hAnsiTheme="minorHAnsi" w:cstheme="minorHAnsi"/>
          <w:color w:val="808080" w:themeColor="background1" w:themeShade="80"/>
          <w:sz w:val="22"/>
        </w:rPr>
      </w:pPr>
      <w:r>
        <w:rPr>
          <w:rFonts w:asciiTheme="minorHAnsi" w:eastAsia="Times New Roman" w:hAnsiTheme="minorHAnsi" w:cstheme="minorHAnsi"/>
          <w:color w:val="808080" w:themeColor="background1" w:themeShade="80"/>
          <w:sz w:val="22"/>
        </w:rPr>
        <w:t xml:space="preserve"> </w:t>
      </w:r>
      <w:r w:rsidR="002A587A" w:rsidRPr="001D75C0">
        <w:rPr>
          <w:rFonts w:asciiTheme="minorHAnsi" w:eastAsia="Times New Roman" w:hAnsiTheme="minorHAnsi" w:cstheme="minorHAnsi"/>
          <w:color w:val="808080" w:themeColor="background1" w:themeShade="80"/>
          <w:sz w:val="22"/>
        </w:rPr>
        <w:t xml:space="preserve">This Policy is made under the </w:t>
      </w:r>
      <w:r w:rsidR="002A587A" w:rsidRPr="008A1447">
        <w:rPr>
          <w:rFonts w:asciiTheme="minorHAnsi" w:eastAsia="Times New Roman" w:hAnsiTheme="minorHAnsi" w:cstheme="minorHAnsi"/>
          <w:color w:val="0070C0"/>
          <w:sz w:val="22"/>
          <w:u w:val="single"/>
        </w:rPr>
        <w:t>La Trobe University Act</w:t>
      </w:r>
      <w:r w:rsidRPr="008A1447">
        <w:rPr>
          <w:rFonts w:asciiTheme="minorHAnsi" w:eastAsia="Times New Roman" w:hAnsiTheme="minorHAnsi" w:cstheme="minorHAnsi"/>
          <w:color w:val="0070C0"/>
          <w:sz w:val="22"/>
          <w:u w:val="single"/>
        </w:rPr>
        <w:t xml:space="preserve"> 2009</w:t>
      </w:r>
      <w:r w:rsidR="002A587A" w:rsidRPr="008A1447">
        <w:rPr>
          <w:rFonts w:asciiTheme="minorHAnsi" w:eastAsia="Times New Roman" w:hAnsiTheme="minorHAnsi" w:cstheme="minorHAnsi"/>
          <w:color w:val="0070C0"/>
          <w:sz w:val="22"/>
        </w:rPr>
        <w:t>.</w:t>
      </w:r>
    </w:p>
    <w:p w14:paraId="5E454010" w14:textId="66C0D811" w:rsidR="002A587A" w:rsidRPr="001D75C0" w:rsidRDefault="001D75C0" w:rsidP="001D75C0">
      <w:pPr>
        <w:pStyle w:val="ListParagraph"/>
        <w:numPr>
          <w:ilvl w:val="0"/>
          <w:numId w:val="14"/>
        </w:numPr>
        <w:spacing w:before="100" w:beforeAutospacing="1" w:after="100" w:afterAutospacing="1" w:line="360" w:lineRule="auto"/>
        <w:rPr>
          <w:rFonts w:asciiTheme="minorHAnsi" w:eastAsia="Times New Roman" w:hAnsiTheme="minorHAnsi" w:cstheme="minorHAnsi"/>
          <w:color w:val="808080" w:themeColor="background1" w:themeShade="80"/>
          <w:sz w:val="22"/>
        </w:rPr>
      </w:pPr>
      <w:r>
        <w:rPr>
          <w:rFonts w:asciiTheme="minorHAnsi" w:eastAsia="Times New Roman" w:hAnsiTheme="minorHAnsi" w:cstheme="minorHAnsi"/>
          <w:color w:val="808080" w:themeColor="background1" w:themeShade="80"/>
          <w:sz w:val="22"/>
        </w:rPr>
        <w:t xml:space="preserve"> </w:t>
      </w:r>
      <w:r w:rsidR="002A587A" w:rsidRPr="001D75C0">
        <w:rPr>
          <w:rFonts w:asciiTheme="minorHAnsi" w:eastAsia="Times New Roman" w:hAnsiTheme="minorHAnsi" w:cstheme="minorHAnsi"/>
          <w:color w:val="808080" w:themeColor="background1" w:themeShade="80"/>
          <w:sz w:val="22"/>
        </w:rPr>
        <w:t>Associated information includes:</w:t>
      </w:r>
    </w:p>
    <w:p w14:paraId="21B791C9" w14:textId="77777777" w:rsidR="002A587A" w:rsidRPr="001D75C0" w:rsidRDefault="002A587A" w:rsidP="001D75C0">
      <w:pPr>
        <w:pStyle w:val="ListParagraph"/>
        <w:numPr>
          <w:ilvl w:val="0"/>
          <w:numId w:val="21"/>
        </w:numPr>
        <w:spacing w:before="100" w:beforeAutospacing="1" w:after="100" w:afterAutospacing="1" w:line="240" w:lineRule="auto"/>
        <w:rPr>
          <w:rFonts w:asciiTheme="minorHAnsi" w:eastAsia="Times New Roman" w:hAnsiTheme="minorHAnsi" w:cstheme="minorHAnsi"/>
          <w:color w:val="808080" w:themeColor="background1" w:themeShade="80"/>
          <w:sz w:val="22"/>
        </w:rPr>
      </w:pPr>
      <w:r w:rsidRPr="001D75C0">
        <w:rPr>
          <w:rFonts w:asciiTheme="minorHAnsi" w:eastAsia="Times New Roman" w:hAnsiTheme="minorHAnsi" w:cstheme="minorHAnsi"/>
          <w:color w:val="808080" w:themeColor="background1" w:themeShade="80"/>
          <w:sz w:val="22"/>
        </w:rPr>
        <w:t>Identify any other Policy documents, legislation, codes, standards, forms and any other associated documents that would be useful to link to via the Associated Information tab (please do not include if already hyperlinked in the Policy document itself).</w:t>
      </w:r>
    </w:p>
    <w:p w14:paraId="0651B47D" w14:textId="77777777" w:rsidR="00E23098" w:rsidRDefault="00E23098">
      <w:pPr>
        <w:ind w:left="-5" w:right="12"/>
      </w:pPr>
    </w:p>
    <w:sectPr w:rsidR="00E23098">
      <w:footerReference w:type="even" r:id="rId8"/>
      <w:footerReference w:type="default" r:id="rId9"/>
      <w:footerReference w:type="first" r:id="rId10"/>
      <w:pgSz w:w="11906" w:h="16838"/>
      <w:pgMar w:top="567" w:right="588" w:bottom="1278" w:left="567" w:header="72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BDB5" w14:textId="77777777" w:rsidR="004D1F4B" w:rsidRDefault="004D1F4B">
      <w:pPr>
        <w:spacing w:after="0" w:line="240" w:lineRule="auto"/>
      </w:pPr>
      <w:r>
        <w:separator/>
      </w:r>
    </w:p>
  </w:endnote>
  <w:endnote w:type="continuationSeparator" w:id="0">
    <w:p w14:paraId="67600633" w14:textId="77777777" w:rsidR="004D1F4B" w:rsidRDefault="004D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8CC9" w14:textId="77777777" w:rsidR="002A1B5A" w:rsidRDefault="003D0FB6">
    <w:pPr>
      <w:spacing w:after="0" w:line="262" w:lineRule="auto"/>
      <w:ind w:left="0" w:right="-21" w:firstLine="0"/>
    </w:pPr>
    <w:r>
      <w:rPr>
        <w:i/>
        <w:color w:val="999999"/>
        <w:sz w:val="14"/>
      </w:rPr>
      <w:t>This policy document may be varied, withdrawn or replaced at any time. Printed copies, or part thereof, are regarded as uncontrolled and should not be</w:t>
    </w:r>
    <w:r>
      <w:rPr>
        <w:i/>
        <w:color w:val="999999"/>
        <w:sz w:val="14"/>
      </w:rPr>
      <w:tab/>
    </w:r>
    <w:r>
      <w:rPr>
        <w:i/>
        <w:sz w:val="14"/>
      </w:rPr>
      <w:t xml:space="preserve">Page </w:t>
    </w:r>
    <w:r>
      <w:fldChar w:fldCharType="begin"/>
    </w:r>
    <w:r>
      <w:instrText xml:space="preserve"> PAGE   \* MERGEFORMAT </w:instrText>
    </w:r>
    <w:r>
      <w:fldChar w:fldCharType="separate"/>
    </w:r>
    <w:r>
      <w:rPr>
        <w:i/>
        <w:sz w:val="14"/>
      </w:rPr>
      <w:t>1</w:t>
    </w:r>
    <w:r>
      <w:rPr>
        <w:i/>
        <w:sz w:val="14"/>
      </w:rPr>
      <w:fldChar w:fldCharType="end"/>
    </w:r>
    <w:r>
      <w:rPr>
        <w:i/>
        <w:sz w:val="14"/>
      </w:rPr>
      <w:t xml:space="preserve"> of </w:t>
    </w:r>
    <w:fldSimple w:instr=" NUMPAGES   \* MERGEFORMAT ">
      <w:r>
        <w:rPr>
          <w:i/>
          <w:sz w:val="14"/>
        </w:rPr>
        <w:t>5</w:t>
      </w:r>
    </w:fldSimple>
    <w:r>
      <w:rPr>
        <w:i/>
        <w:color w:val="999999"/>
        <w:sz w:val="14"/>
      </w:rPr>
      <w:t>relied upon as the current version. It is the responsibility of staff printing this document to always refer to La Trobe's Policy Portal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6D51" w14:textId="77777777" w:rsidR="00296EF3" w:rsidRDefault="003D0FB6">
    <w:pPr>
      <w:spacing w:after="0" w:line="262" w:lineRule="auto"/>
      <w:ind w:left="0" w:right="-21" w:firstLine="0"/>
      <w:rPr>
        <w:i/>
        <w:sz w:val="14"/>
      </w:rPr>
    </w:pPr>
    <w:r>
      <w:rPr>
        <w:i/>
        <w:color w:val="999999"/>
        <w:sz w:val="14"/>
      </w:rPr>
      <w:t>This policy document may be varied, withdrawn or replaced at any time. Printed copies, or part thereof, are regarded as uncontrolled and should not be</w:t>
    </w:r>
    <w:r>
      <w:rPr>
        <w:i/>
        <w:color w:val="999999"/>
        <w:sz w:val="14"/>
      </w:rPr>
      <w:tab/>
    </w:r>
    <w:r w:rsidR="00296EF3">
      <w:rPr>
        <w:i/>
        <w:color w:val="999999"/>
        <w:sz w:val="14"/>
      </w:rPr>
      <w:tab/>
      <w:t xml:space="preserve">      </w:t>
    </w:r>
    <w:r>
      <w:rPr>
        <w:i/>
        <w:sz w:val="14"/>
      </w:rPr>
      <w:t xml:space="preserve">Page </w:t>
    </w:r>
    <w:r>
      <w:fldChar w:fldCharType="begin"/>
    </w:r>
    <w:r>
      <w:instrText xml:space="preserve"> PAGE   \* MERGEFORMAT </w:instrText>
    </w:r>
    <w:r>
      <w:fldChar w:fldCharType="separate"/>
    </w:r>
    <w:r w:rsidR="00997316" w:rsidRPr="00997316">
      <w:rPr>
        <w:i/>
        <w:noProof/>
        <w:sz w:val="14"/>
      </w:rPr>
      <w:t>1</w:t>
    </w:r>
    <w:r>
      <w:rPr>
        <w:i/>
        <w:sz w:val="14"/>
      </w:rPr>
      <w:fldChar w:fldCharType="end"/>
    </w:r>
    <w:r>
      <w:rPr>
        <w:i/>
        <w:sz w:val="14"/>
      </w:rPr>
      <w:t xml:space="preserve"> of </w:t>
    </w:r>
    <w:fldSimple w:instr=" NUMPAGES   \* MERGEFORMAT ">
      <w:r w:rsidR="00997316" w:rsidRPr="00997316">
        <w:rPr>
          <w:i/>
          <w:noProof/>
          <w:sz w:val="14"/>
        </w:rPr>
        <w:t>2</w:t>
      </w:r>
    </w:fldSimple>
  </w:p>
  <w:p w14:paraId="1CD6AD45" w14:textId="77777777" w:rsidR="002A1B5A" w:rsidRDefault="003D0FB6">
    <w:pPr>
      <w:spacing w:after="0" w:line="262" w:lineRule="auto"/>
      <w:ind w:left="0" w:right="-21" w:firstLine="0"/>
    </w:pPr>
    <w:r>
      <w:rPr>
        <w:i/>
        <w:color w:val="999999"/>
        <w:sz w:val="14"/>
      </w:rPr>
      <w:t>relied upon as the current version. It is the responsibility of staff printing this document to always refer to La Trobe's Policy Portal for the latest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B8B3" w14:textId="77777777" w:rsidR="002A1B5A" w:rsidRDefault="003D0FB6">
    <w:pPr>
      <w:spacing w:after="0" w:line="262" w:lineRule="auto"/>
      <w:ind w:left="0" w:right="-21" w:firstLine="0"/>
    </w:pPr>
    <w:r>
      <w:rPr>
        <w:i/>
        <w:color w:val="999999"/>
        <w:sz w:val="14"/>
      </w:rPr>
      <w:t>This policy document may be varied, withdrawn or replaced at any time. Printed copies, or part thereof, are regarded as uncontrolled and should not be</w:t>
    </w:r>
    <w:r>
      <w:rPr>
        <w:i/>
        <w:color w:val="999999"/>
        <w:sz w:val="14"/>
      </w:rPr>
      <w:tab/>
    </w:r>
    <w:r>
      <w:rPr>
        <w:i/>
        <w:sz w:val="14"/>
      </w:rPr>
      <w:t xml:space="preserve">Page </w:t>
    </w:r>
    <w:r>
      <w:fldChar w:fldCharType="begin"/>
    </w:r>
    <w:r>
      <w:instrText xml:space="preserve"> PAGE   \* MERGEFORMAT </w:instrText>
    </w:r>
    <w:r>
      <w:fldChar w:fldCharType="separate"/>
    </w:r>
    <w:r>
      <w:rPr>
        <w:i/>
        <w:sz w:val="14"/>
      </w:rPr>
      <w:t>1</w:t>
    </w:r>
    <w:r>
      <w:rPr>
        <w:i/>
        <w:sz w:val="14"/>
      </w:rPr>
      <w:fldChar w:fldCharType="end"/>
    </w:r>
    <w:r>
      <w:rPr>
        <w:i/>
        <w:sz w:val="14"/>
      </w:rPr>
      <w:t xml:space="preserve"> of </w:t>
    </w:r>
    <w:fldSimple w:instr=" NUMPAGES   \* MERGEFORMAT ">
      <w:r>
        <w:rPr>
          <w:i/>
          <w:sz w:val="14"/>
        </w:rPr>
        <w:t>5</w:t>
      </w:r>
    </w:fldSimple>
    <w:r>
      <w:rPr>
        <w:i/>
        <w:color w:val="999999"/>
        <w:sz w:val="14"/>
      </w:rPr>
      <w:t>relied upon as the current version. It is the responsibility of staff printing this document to always refer to La Trobe's Policy Portal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EBC2" w14:textId="77777777" w:rsidR="004D1F4B" w:rsidRDefault="004D1F4B">
      <w:pPr>
        <w:spacing w:after="0" w:line="240" w:lineRule="auto"/>
      </w:pPr>
      <w:r>
        <w:separator/>
      </w:r>
    </w:p>
  </w:footnote>
  <w:footnote w:type="continuationSeparator" w:id="0">
    <w:p w14:paraId="2B75C626" w14:textId="77777777" w:rsidR="004D1F4B" w:rsidRDefault="004D1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6F0"/>
    <w:multiLevelType w:val="hybridMultilevel"/>
    <w:tmpl w:val="332EE470"/>
    <w:lvl w:ilvl="0" w:tplc="5B4CE28C">
      <w:start w:val="32"/>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F8D7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D2A8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6026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D8DD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22E4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EA7B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3800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9293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CD219A"/>
    <w:multiLevelType w:val="hybridMultilevel"/>
    <w:tmpl w:val="59FA2D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9B2C6A"/>
    <w:multiLevelType w:val="multilevel"/>
    <w:tmpl w:val="0F00DDA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E1CC1"/>
    <w:multiLevelType w:val="hybridMultilevel"/>
    <w:tmpl w:val="C18EF450"/>
    <w:lvl w:ilvl="0" w:tplc="38EC3C0A">
      <w:start w:val="7"/>
      <w:numFmt w:val="lowerLetter"/>
      <w:lvlText w:val="%1."/>
      <w:lvlJc w:val="left"/>
      <w:pPr>
        <w:ind w:left="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12CBE2">
      <w:start w:val="1"/>
      <w:numFmt w:val="lowerLetter"/>
      <w:lvlText w:val="%2"/>
      <w:lvlJc w:val="left"/>
      <w:pPr>
        <w:ind w:left="1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860300">
      <w:start w:val="1"/>
      <w:numFmt w:val="lowerRoman"/>
      <w:lvlText w:val="%3"/>
      <w:lvlJc w:val="left"/>
      <w:pPr>
        <w:ind w:left="2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3CC854">
      <w:start w:val="1"/>
      <w:numFmt w:val="decimal"/>
      <w:lvlText w:val="%4"/>
      <w:lvlJc w:val="left"/>
      <w:pPr>
        <w:ind w:left="2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8EFA0">
      <w:start w:val="1"/>
      <w:numFmt w:val="lowerLetter"/>
      <w:lvlText w:val="%5"/>
      <w:lvlJc w:val="left"/>
      <w:pPr>
        <w:ind w:left="3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A018A2">
      <w:start w:val="1"/>
      <w:numFmt w:val="lowerRoman"/>
      <w:lvlText w:val="%6"/>
      <w:lvlJc w:val="left"/>
      <w:pPr>
        <w:ind w:left="4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189ABC">
      <w:start w:val="1"/>
      <w:numFmt w:val="decimal"/>
      <w:lvlText w:val="%7"/>
      <w:lvlJc w:val="left"/>
      <w:pPr>
        <w:ind w:left="5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067E0C">
      <w:start w:val="1"/>
      <w:numFmt w:val="lowerLetter"/>
      <w:lvlText w:val="%8"/>
      <w:lvlJc w:val="left"/>
      <w:pPr>
        <w:ind w:left="5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A0874C">
      <w:start w:val="1"/>
      <w:numFmt w:val="lowerRoman"/>
      <w:lvlText w:val="%9"/>
      <w:lvlJc w:val="left"/>
      <w:pPr>
        <w:ind w:left="6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7A6E64"/>
    <w:multiLevelType w:val="hybridMultilevel"/>
    <w:tmpl w:val="85E2D636"/>
    <w:lvl w:ilvl="0" w:tplc="7CBA8546">
      <w:start w:val="29"/>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8061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BEEF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1AB1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9A51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B2F1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2093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FE5C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236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A52ACD"/>
    <w:multiLevelType w:val="hybridMultilevel"/>
    <w:tmpl w:val="B5367856"/>
    <w:lvl w:ilvl="0" w:tplc="0476A1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B87A93"/>
    <w:multiLevelType w:val="multilevel"/>
    <w:tmpl w:val="54FC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33689C"/>
    <w:multiLevelType w:val="hybridMultilevel"/>
    <w:tmpl w:val="CBAE5438"/>
    <w:lvl w:ilvl="0" w:tplc="3FFC09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CCF3EC">
      <w:start w:val="1"/>
      <w:numFmt w:val="lowerLetter"/>
      <w:lvlText w:val="%2."/>
      <w:lvlJc w:val="left"/>
      <w:pPr>
        <w:ind w:left="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54C864">
      <w:start w:val="1"/>
      <w:numFmt w:val="lowerRoman"/>
      <w:lvlText w:val="%3"/>
      <w:lvlJc w:val="left"/>
      <w:pPr>
        <w:ind w:left="1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1AACBA">
      <w:start w:val="1"/>
      <w:numFmt w:val="decimal"/>
      <w:lvlText w:val="%4"/>
      <w:lvlJc w:val="left"/>
      <w:pPr>
        <w:ind w:left="2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2C00A">
      <w:start w:val="1"/>
      <w:numFmt w:val="lowerLetter"/>
      <w:lvlText w:val="%5"/>
      <w:lvlJc w:val="left"/>
      <w:pPr>
        <w:ind w:left="2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1655C6">
      <w:start w:val="1"/>
      <w:numFmt w:val="lowerRoman"/>
      <w:lvlText w:val="%6"/>
      <w:lvlJc w:val="left"/>
      <w:pPr>
        <w:ind w:left="3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B4A242">
      <w:start w:val="1"/>
      <w:numFmt w:val="decimal"/>
      <w:lvlText w:val="%7"/>
      <w:lvlJc w:val="left"/>
      <w:pPr>
        <w:ind w:left="4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3CD572">
      <w:start w:val="1"/>
      <w:numFmt w:val="lowerLetter"/>
      <w:lvlText w:val="%8"/>
      <w:lvlJc w:val="left"/>
      <w:pPr>
        <w:ind w:left="5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D6F97E">
      <w:start w:val="1"/>
      <w:numFmt w:val="lowerRoman"/>
      <w:lvlText w:val="%9"/>
      <w:lvlJc w:val="left"/>
      <w:pPr>
        <w:ind w:left="5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6E2D49"/>
    <w:multiLevelType w:val="hybridMultilevel"/>
    <w:tmpl w:val="F23C8CE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203111E"/>
    <w:multiLevelType w:val="hybridMultilevel"/>
    <w:tmpl w:val="B7AE3208"/>
    <w:lvl w:ilvl="0" w:tplc="CE343908">
      <w:start w:val="1"/>
      <w:numFmt w:val="decimal"/>
      <w:lvlText w:val="(%1)"/>
      <w:lvlJc w:val="left"/>
      <w:pPr>
        <w:ind w:left="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806C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4A40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1A4E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8249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B67F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04BB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0C04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FC7F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3BA4655"/>
    <w:multiLevelType w:val="hybridMultilevel"/>
    <w:tmpl w:val="479201A8"/>
    <w:lvl w:ilvl="0" w:tplc="4CE2E452">
      <w:start w:val="1"/>
      <w:numFmt w:val="bullet"/>
      <w:pStyle w:val="Bulletlist"/>
      <w:lvlText w:val=""/>
      <w:lvlJc w:val="left"/>
      <w:pPr>
        <w:tabs>
          <w:tab w:val="num" w:pos="284"/>
        </w:tabs>
        <w:ind w:left="284" w:hanging="284"/>
      </w:pPr>
      <w:rPr>
        <w:rFonts w:ascii="Symbol" w:hAnsi="Symbol" w:hint="default"/>
        <w:color w:val="000000"/>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DFF3F4B"/>
    <w:multiLevelType w:val="multilevel"/>
    <w:tmpl w:val="C2C0F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D44824"/>
    <w:multiLevelType w:val="hybridMultilevel"/>
    <w:tmpl w:val="8F0E8736"/>
    <w:lvl w:ilvl="0" w:tplc="C2F244EA">
      <w:start w:val="8"/>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65C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E04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052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14A9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CF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D252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307A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227B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3895132"/>
    <w:multiLevelType w:val="hybridMultilevel"/>
    <w:tmpl w:val="679AF66C"/>
    <w:lvl w:ilvl="0" w:tplc="2EE0BBFC">
      <w:start w:val="11"/>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02683A">
      <w:start w:val="1"/>
      <w:numFmt w:val="lowerLetter"/>
      <w:lvlText w:val="%2."/>
      <w:lvlJc w:val="left"/>
      <w:pPr>
        <w:ind w:left="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DC9C00">
      <w:start w:val="1"/>
      <w:numFmt w:val="lowerRoman"/>
      <w:lvlText w:val="%3."/>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6CD074">
      <w:start w:val="1"/>
      <w:numFmt w:val="decimal"/>
      <w:lvlText w:val="%4"/>
      <w:lvlJc w:val="left"/>
      <w:pPr>
        <w:ind w:left="2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457F2">
      <w:start w:val="1"/>
      <w:numFmt w:val="lowerLetter"/>
      <w:lvlText w:val="%5"/>
      <w:lvlJc w:val="left"/>
      <w:pPr>
        <w:ind w:left="2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445FCE">
      <w:start w:val="1"/>
      <w:numFmt w:val="lowerRoman"/>
      <w:lvlText w:val="%6"/>
      <w:lvlJc w:val="left"/>
      <w:pPr>
        <w:ind w:left="3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8C4EAE">
      <w:start w:val="1"/>
      <w:numFmt w:val="decimal"/>
      <w:lvlText w:val="%7"/>
      <w:lvlJc w:val="left"/>
      <w:pPr>
        <w:ind w:left="4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52779A">
      <w:start w:val="1"/>
      <w:numFmt w:val="lowerLetter"/>
      <w:lvlText w:val="%8"/>
      <w:lvlJc w:val="left"/>
      <w:pPr>
        <w:ind w:left="4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1A2A16">
      <w:start w:val="1"/>
      <w:numFmt w:val="lowerRoman"/>
      <w:lvlText w:val="%9"/>
      <w:lvlJc w:val="left"/>
      <w:pPr>
        <w:ind w:left="5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D285E1A"/>
    <w:multiLevelType w:val="hybridMultilevel"/>
    <w:tmpl w:val="AA04D0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46738E"/>
    <w:multiLevelType w:val="hybridMultilevel"/>
    <w:tmpl w:val="C93EFB52"/>
    <w:lvl w:ilvl="0" w:tplc="1D129922">
      <w:start w:val="1"/>
      <w:numFmt w:val="lowerLetter"/>
      <w:lvlText w:val="%1."/>
      <w:lvlJc w:val="left"/>
      <w:pPr>
        <w:ind w:left="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2938A">
      <w:start w:val="1"/>
      <w:numFmt w:val="lowerRoman"/>
      <w:lvlText w:val="%2."/>
      <w:lvlJc w:val="left"/>
      <w:pPr>
        <w:ind w:left="1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C86406">
      <w:start w:val="1"/>
      <w:numFmt w:val="lowerRoman"/>
      <w:lvlText w:val="%3"/>
      <w:lvlJc w:val="left"/>
      <w:pPr>
        <w:ind w:left="2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DA4F7A">
      <w:start w:val="1"/>
      <w:numFmt w:val="decimal"/>
      <w:lvlText w:val="%4"/>
      <w:lvlJc w:val="left"/>
      <w:pPr>
        <w:ind w:left="2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CB132">
      <w:start w:val="1"/>
      <w:numFmt w:val="lowerLetter"/>
      <w:lvlText w:val="%5"/>
      <w:lvlJc w:val="left"/>
      <w:pPr>
        <w:ind w:left="3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86F280">
      <w:start w:val="1"/>
      <w:numFmt w:val="lowerRoman"/>
      <w:lvlText w:val="%6"/>
      <w:lvlJc w:val="left"/>
      <w:pPr>
        <w:ind w:left="4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F0B0BE">
      <w:start w:val="1"/>
      <w:numFmt w:val="decimal"/>
      <w:lvlText w:val="%7"/>
      <w:lvlJc w:val="left"/>
      <w:pPr>
        <w:ind w:left="4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C23532">
      <w:start w:val="1"/>
      <w:numFmt w:val="lowerLetter"/>
      <w:lvlText w:val="%8"/>
      <w:lvlJc w:val="left"/>
      <w:pPr>
        <w:ind w:left="5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EC4BD2">
      <w:start w:val="1"/>
      <w:numFmt w:val="lowerRoman"/>
      <w:lvlText w:val="%9"/>
      <w:lvlJc w:val="left"/>
      <w:pPr>
        <w:ind w:left="6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0D72820"/>
    <w:multiLevelType w:val="hybridMultilevel"/>
    <w:tmpl w:val="E3886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2A05FE"/>
    <w:multiLevelType w:val="multilevel"/>
    <w:tmpl w:val="2D4E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DB4E5D"/>
    <w:multiLevelType w:val="multilevel"/>
    <w:tmpl w:val="265A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2E2B8C"/>
    <w:multiLevelType w:val="hybridMultilevel"/>
    <w:tmpl w:val="A77A6444"/>
    <w:lvl w:ilvl="0" w:tplc="197AB2FA">
      <w:start w:val="14"/>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3056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A97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E83C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BE84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009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4A6E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6E0D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D6FE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E0C75A0"/>
    <w:multiLevelType w:val="hybridMultilevel"/>
    <w:tmpl w:val="B948A5D4"/>
    <w:lvl w:ilvl="0" w:tplc="2D6CF9F4">
      <w:start w:val="5"/>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F625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0CEB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848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820F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307A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2C38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064C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6D7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FE84D44"/>
    <w:multiLevelType w:val="hybridMultilevel"/>
    <w:tmpl w:val="043601C0"/>
    <w:lvl w:ilvl="0" w:tplc="A0F4621E">
      <w:start w:val="17"/>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F6D6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0A82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CA78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163F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C0B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B277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4E05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7835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570433432">
    <w:abstractNumId w:val="9"/>
  </w:num>
  <w:num w:numId="2" w16cid:durableId="893544412">
    <w:abstractNumId w:val="20"/>
  </w:num>
  <w:num w:numId="3" w16cid:durableId="372196717">
    <w:abstractNumId w:val="12"/>
  </w:num>
  <w:num w:numId="4" w16cid:durableId="1121922310">
    <w:abstractNumId w:val="13"/>
  </w:num>
  <w:num w:numId="5" w16cid:durableId="398670286">
    <w:abstractNumId w:val="19"/>
  </w:num>
  <w:num w:numId="6" w16cid:durableId="40598760">
    <w:abstractNumId w:val="21"/>
  </w:num>
  <w:num w:numId="7" w16cid:durableId="105463040">
    <w:abstractNumId w:val="4"/>
  </w:num>
  <w:num w:numId="8" w16cid:durableId="2024897710">
    <w:abstractNumId w:val="7"/>
  </w:num>
  <w:num w:numId="9" w16cid:durableId="1234662562">
    <w:abstractNumId w:val="0"/>
  </w:num>
  <w:num w:numId="10" w16cid:durableId="1994484699">
    <w:abstractNumId w:val="15"/>
  </w:num>
  <w:num w:numId="11" w16cid:durableId="1936786526">
    <w:abstractNumId w:val="10"/>
  </w:num>
  <w:num w:numId="12" w16cid:durableId="844130010">
    <w:abstractNumId w:val="16"/>
  </w:num>
  <w:num w:numId="13" w16cid:durableId="986932746">
    <w:abstractNumId w:val="14"/>
  </w:num>
  <w:num w:numId="14" w16cid:durableId="1324774993">
    <w:abstractNumId w:val="5"/>
  </w:num>
  <w:num w:numId="15" w16cid:durableId="144324604">
    <w:abstractNumId w:val="17"/>
  </w:num>
  <w:num w:numId="16" w16cid:durableId="1184586624">
    <w:abstractNumId w:val="18"/>
  </w:num>
  <w:num w:numId="17" w16cid:durableId="165287139">
    <w:abstractNumId w:val="6"/>
  </w:num>
  <w:num w:numId="18" w16cid:durableId="1122766781">
    <w:abstractNumId w:val="2"/>
  </w:num>
  <w:num w:numId="19" w16cid:durableId="1360349294">
    <w:abstractNumId w:val="1"/>
  </w:num>
  <w:num w:numId="20" w16cid:durableId="1306935151">
    <w:abstractNumId w:val="11"/>
  </w:num>
  <w:num w:numId="21" w16cid:durableId="795028524">
    <w:abstractNumId w:val="8"/>
  </w:num>
  <w:num w:numId="22" w16cid:durableId="735015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B5A"/>
    <w:rsid w:val="0004236D"/>
    <w:rsid w:val="00064797"/>
    <w:rsid w:val="001407DA"/>
    <w:rsid w:val="00141CD0"/>
    <w:rsid w:val="001C7BEF"/>
    <w:rsid w:val="001D75C0"/>
    <w:rsid w:val="0024773E"/>
    <w:rsid w:val="0026195A"/>
    <w:rsid w:val="00296EF3"/>
    <w:rsid w:val="002A1B5A"/>
    <w:rsid w:val="002A587A"/>
    <w:rsid w:val="002D415E"/>
    <w:rsid w:val="002E2F97"/>
    <w:rsid w:val="003319A9"/>
    <w:rsid w:val="00340988"/>
    <w:rsid w:val="0034769C"/>
    <w:rsid w:val="003C504D"/>
    <w:rsid w:val="003D0FB6"/>
    <w:rsid w:val="00460D97"/>
    <w:rsid w:val="00470241"/>
    <w:rsid w:val="00472C3C"/>
    <w:rsid w:val="00492DDC"/>
    <w:rsid w:val="004A3EFC"/>
    <w:rsid w:val="004C1040"/>
    <w:rsid w:val="004D1F4B"/>
    <w:rsid w:val="00545E3D"/>
    <w:rsid w:val="005A48AF"/>
    <w:rsid w:val="005B45DA"/>
    <w:rsid w:val="005B5493"/>
    <w:rsid w:val="005F18B9"/>
    <w:rsid w:val="006162BB"/>
    <w:rsid w:val="006232CB"/>
    <w:rsid w:val="00671F8E"/>
    <w:rsid w:val="00675233"/>
    <w:rsid w:val="006B7D31"/>
    <w:rsid w:val="006E6C60"/>
    <w:rsid w:val="006F40BF"/>
    <w:rsid w:val="007700E8"/>
    <w:rsid w:val="007A0226"/>
    <w:rsid w:val="007C43B8"/>
    <w:rsid w:val="007C56CC"/>
    <w:rsid w:val="007F5607"/>
    <w:rsid w:val="00824EAD"/>
    <w:rsid w:val="00830080"/>
    <w:rsid w:val="008738F5"/>
    <w:rsid w:val="008A1447"/>
    <w:rsid w:val="008F2C38"/>
    <w:rsid w:val="00923936"/>
    <w:rsid w:val="00976137"/>
    <w:rsid w:val="00997316"/>
    <w:rsid w:val="009A71F7"/>
    <w:rsid w:val="009B4276"/>
    <w:rsid w:val="009F7139"/>
    <w:rsid w:val="00A809BF"/>
    <w:rsid w:val="00A83EAE"/>
    <w:rsid w:val="00AA6633"/>
    <w:rsid w:val="00AD4B5E"/>
    <w:rsid w:val="00B03568"/>
    <w:rsid w:val="00B0726B"/>
    <w:rsid w:val="00B426DA"/>
    <w:rsid w:val="00B8621E"/>
    <w:rsid w:val="00BB0892"/>
    <w:rsid w:val="00BB774C"/>
    <w:rsid w:val="00BF2A6E"/>
    <w:rsid w:val="00BF62C6"/>
    <w:rsid w:val="00C204F2"/>
    <w:rsid w:val="00C25966"/>
    <w:rsid w:val="00C47B51"/>
    <w:rsid w:val="00CF1A11"/>
    <w:rsid w:val="00D03654"/>
    <w:rsid w:val="00DF5ACA"/>
    <w:rsid w:val="00E23098"/>
    <w:rsid w:val="00E97C7E"/>
    <w:rsid w:val="00EB69D1"/>
    <w:rsid w:val="00ED5242"/>
    <w:rsid w:val="00EE6CC0"/>
    <w:rsid w:val="00EF13AE"/>
    <w:rsid w:val="00F443D7"/>
    <w:rsid w:val="00F4655A"/>
    <w:rsid w:val="00F54C48"/>
    <w:rsid w:val="00F66604"/>
    <w:rsid w:val="00FB0FE0"/>
    <w:rsid w:val="00FC5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644E"/>
  <w15:docId w15:val="{9EFA9EDF-E234-497D-AC40-9209FFC4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91"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87"/>
      <w:ind w:left="10" w:hanging="10"/>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144"/>
      <w:ind w:left="10" w:hanging="10"/>
      <w:outlineLvl w:val="1"/>
    </w:pPr>
    <w:rPr>
      <w:rFonts w:ascii="Calibri" w:eastAsia="Calibri" w:hAnsi="Calibri" w:cs="Calibri"/>
      <w:b/>
      <w:color w:val="000000"/>
      <w:sz w:val="30"/>
    </w:rPr>
  </w:style>
  <w:style w:type="paragraph" w:styleId="Heading3">
    <w:name w:val="heading 3"/>
    <w:basedOn w:val="Normal"/>
    <w:next w:val="Normal"/>
    <w:link w:val="Heading3Char"/>
    <w:uiPriority w:val="9"/>
    <w:semiHidden/>
    <w:unhideWhenUsed/>
    <w:qFormat/>
    <w:rsid w:val="00ED52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0"/>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ulletlist">
    <w:name w:val="Bullet list"/>
    <w:basedOn w:val="Normal"/>
    <w:rsid w:val="00824EAD"/>
    <w:pPr>
      <w:numPr>
        <w:numId w:val="11"/>
      </w:numPr>
      <w:spacing w:after="0"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24EAD"/>
    <w:pPr>
      <w:ind w:left="720"/>
      <w:contextualSpacing/>
    </w:pPr>
  </w:style>
  <w:style w:type="paragraph" w:styleId="Header">
    <w:name w:val="header"/>
    <w:basedOn w:val="Normal"/>
    <w:link w:val="HeaderChar"/>
    <w:uiPriority w:val="99"/>
    <w:unhideWhenUsed/>
    <w:rsid w:val="00296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EF3"/>
    <w:rPr>
      <w:rFonts w:ascii="Calibri" w:eastAsia="Calibri" w:hAnsi="Calibri" w:cs="Calibri"/>
      <w:color w:val="000000"/>
      <w:sz w:val="20"/>
    </w:rPr>
  </w:style>
  <w:style w:type="paragraph" w:customStyle="1" w:styleId="Default">
    <w:name w:val="Default"/>
    <w:rsid w:val="00830080"/>
    <w:pPr>
      <w:autoSpaceDE w:val="0"/>
      <w:autoSpaceDN w:val="0"/>
      <w:adjustRightInd w:val="0"/>
      <w:spacing w:after="0" w:line="240" w:lineRule="auto"/>
    </w:pPr>
    <w:rPr>
      <w:rFonts w:ascii="Times New Roman" w:hAnsi="Times New Roman" w:cs="Times New Roman"/>
      <w:color w:val="000000"/>
      <w:sz w:val="24"/>
      <w:szCs w:val="24"/>
    </w:rPr>
  </w:style>
  <w:style w:type="table" w:styleId="TableGrid0">
    <w:name w:val="Table Grid"/>
    <w:basedOn w:val="TableNormal"/>
    <w:uiPriority w:val="39"/>
    <w:rsid w:val="007C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D524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D524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scayt-misspell-word">
    <w:name w:val="scayt-misspell-word"/>
    <w:basedOn w:val="DefaultParagraphFont"/>
    <w:rsid w:val="00D0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2208">
      <w:bodyDiv w:val="1"/>
      <w:marLeft w:val="0"/>
      <w:marRight w:val="0"/>
      <w:marTop w:val="0"/>
      <w:marBottom w:val="0"/>
      <w:divBdr>
        <w:top w:val="none" w:sz="0" w:space="0" w:color="auto"/>
        <w:left w:val="none" w:sz="0" w:space="0" w:color="auto"/>
        <w:bottom w:val="none" w:sz="0" w:space="0" w:color="auto"/>
        <w:right w:val="none" w:sz="0" w:space="0" w:color="auto"/>
      </w:divBdr>
    </w:div>
    <w:div w:id="619726892">
      <w:bodyDiv w:val="1"/>
      <w:marLeft w:val="0"/>
      <w:marRight w:val="0"/>
      <w:marTop w:val="0"/>
      <w:marBottom w:val="0"/>
      <w:divBdr>
        <w:top w:val="none" w:sz="0" w:space="0" w:color="auto"/>
        <w:left w:val="none" w:sz="0" w:space="0" w:color="auto"/>
        <w:bottom w:val="none" w:sz="0" w:space="0" w:color="auto"/>
        <w:right w:val="none" w:sz="0" w:space="0" w:color="auto"/>
      </w:divBdr>
    </w:div>
    <w:div w:id="823933496">
      <w:bodyDiv w:val="1"/>
      <w:marLeft w:val="0"/>
      <w:marRight w:val="0"/>
      <w:marTop w:val="0"/>
      <w:marBottom w:val="0"/>
      <w:divBdr>
        <w:top w:val="none" w:sz="0" w:space="0" w:color="auto"/>
        <w:left w:val="none" w:sz="0" w:space="0" w:color="auto"/>
        <w:bottom w:val="none" w:sz="0" w:space="0" w:color="auto"/>
        <w:right w:val="none" w:sz="0" w:space="0" w:color="auto"/>
      </w:divBdr>
    </w:div>
    <w:div w:id="1585918578">
      <w:bodyDiv w:val="1"/>
      <w:marLeft w:val="0"/>
      <w:marRight w:val="0"/>
      <w:marTop w:val="0"/>
      <w:marBottom w:val="0"/>
      <w:divBdr>
        <w:top w:val="none" w:sz="0" w:space="0" w:color="auto"/>
        <w:left w:val="none" w:sz="0" w:space="0" w:color="auto"/>
        <w:bottom w:val="none" w:sz="0" w:space="0" w:color="auto"/>
        <w:right w:val="none" w:sz="0" w:space="0" w:color="auto"/>
      </w:divBdr>
    </w:div>
    <w:div w:id="1643197046">
      <w:bodyDiv w:val="1"/>
      <w:marLeft w:val="0"/>
      <w:marRight w:val="0"/>
      <w:marTop w:val="0"/>
      <w:marBottom w:val="0"/>
      <w:divBdr>
        <w:top w:val="none" w:sz="0" w:space="0" w:color="auto"/>
        <w:left w:val="none" w:sz="0" w:space="0" w:color="auto"/>
        <w:bottom w:val="none" w:sz="0" w:space="0" w:color="auto"/>
        <w:right w:val="none" w:sz="0" w:space="0" w:color="auto"/>
      </w:divBdr>
    </w:div>
    <w:div w:id="1715808726">
      <w:bodyDiv w:val="1"/>
      <w:marLeft w:val="0"/>
      <w:marRight w:val="0"/>
      <w:marTop w:val="0"/>
      <w:marBottom w:val="0"/>
      <w:divBdr>
        <w:top w:val="none" w:sz="0" w:space="0" w:color="auto"/>
        <w:left w:val="none" w:sz="0" w:space="0" w:color="auto"/>
        <w:bottom w:val="none" w:sz="0" w:space="0" w:color="auto"/>
        <w:right w:val="none" w:sz="0" w:space="0" w:color="auto"/>
      </w:divBdr>
    </w:div>
    <w:div w:id="2143186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Travel Management (Students) Procedure</vt:lpstr>
    </vt:vector>
  </TitlesOfParts>
  <Company>La Trobe University</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Management (Students) Procedure</dc:title>
  <dc:subject>Travel Management (Students) Procedure</dc:subject>
  <dc:creator>Fiona Rowley</dc:creator>
  <cp:keywords/>
  <cp:lastModifiedBy>Abigail Liggieri</cp:lastModifiedBy>
  <cp:revision>8</cp:revision>
  <dcterms:created xsi:type="dcterms:W3CDTF">2022-11-02T22:15:00Z</dcterms:created>
  <dcterms:modified xsi:type="dcterms:W3CDTF">2023-08-24T03:45:00Z</dcterms:modified>
</cp:coreProperties>
</file>